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0F9" w14:textId="77777777" w:rsidR="00E9174A" w:rsidRDefault="00E9174A" w:rsidP="00E9174A">
      <w:pPr>
        <w:spacing w:after="0" w:line="240" w:lineRule="auto"/>
        <w:rPr>
          <w:rFonts w:ascii="Arial Narrow" w:eastAsia="Times New Roman" w:hAnsi="Arial Narrow" w:cs="Times New Roman"/>
          <w:b/>
          <w:bCs/>
          <w:noProof/>
          <w:sz w:val="28"/>
          <w:szCs w:val="28"/>
          <w:lang w:eastAsia="es-MX"/>
        </w:rPr>
      </w:pPr>
    </w:p>
    <w:p w14:paraId="6EFC7D42" w14:textId="21F924EE" w:rsidR="00E9174A" w:rsidRDefault="00E9174A" w:rsidP="00FF4B3E">
      <w:pPr>
        <w:spacing w:after="0" w:line="240" w:lineRule="auto"/>
        <w:ind w:left="720"/>
        <w:jc w:val="center"/>
        <w:rPr>
          <w:rFonts w:ascii="Arial Narrow" w:eastAsia="Times New Roman" w:hAnsi="Arial Narrow" w:cs="Times New Roman"/>
          <w:b/>
          <w:bCs/>
          <w:sz w:val="28"/>
          <w:szCs w:val="28"/>
          <w:lang w:eastAsia="es-MX"/>
        </w:rPr>
      </w:pPr>
      <w:r w:rsidRPr="00E9174A">
        <w:rPr>
          <w:rFonts w:ascii="Arial Narrow" w:eastAsia="Calibri" w:hAnsi="Arial Narrow" w:cs="Times New Roman"/>
          <w:b/>
          <w:noProof/>
          <w:sz w:val="24"/>
          <w:szCs w:val="24"/>
        </w:rPr>
        <w:drawing>
          <wp:inline distT="0" distB="0" distL="0" distR="0" wp14:anchorId="6E0A821E" wp14:editId="3EB6B71C">
            <wp:extent cx="3781425" cy="130492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1840" cy="1332675"/>
                    </a:xfrm>
                    <a:prstGeom prst="rect">
                      <a:avLst/>
                    </a:prstGeom>
                    <a:noFill/>
                  </pic:spPr>
                </pic:pic>
              </a:graphicData>
            </a:graphic>
          </wp:inline>
        </w:drawing>
      </w:r>
    </w:p>
    <w:p w14:paraId="7962F2E5" w14:textId="346399E7" w:rsidR="0011591C" w:rsidRPr="005210E0" w:rsidRDefault="0011591C" w:rsidP="0011591C">
      <w:pPr>
        <w:spacing w:after="0" w:line="240" w:lineRule="auto"/>
        <w:ind w:left="720"/>
        <w:jc w:val="center"/>
        <w:rPr>
          <w:rFonts w:ascii="Arial Narrow" w:eastAsia="Times New Roman" w:hAnsi="Arial Narrow" w:cs="Times New Roman"/>
          <w:b/>
          <w:bCs/>
          <w:color w:val="7030A0"/>
          <w:sz w:val="28"/>
          <w:szCs w:val="28"/>
          <w:lang w:eastAsia="es-MX"/>
        </w:rPr>
      </w:pPr>
      <w:r w:rsidRPr="005210E0">
        <w:rPr>
          <w:rFonts w:ascii="Arial Narrow" w:eastAsia="Times New Roman" w:hAnsi="Arial Narrow" w:cs="Times New Roman"/>
          <w:b/>
          <w:bCs/>
          <w:color w:val="7030A0"/>
          <w:sz w:val="28"/>
          <w:szCs w:val="28"/>
          <w:lang w:eastAsia="es-MX"/>
        </w:rPr>
        <w:t xml:space="preserve">AVISO DE PRIVACIDAD </w:t>
      </w:r>
      <w:r w:rsidR="00A4569D" w:rsidRPr="005210E0">
        <w:rPr>
          <w:rFonts w:ascii="Arial Narrow" w:eastAsia="Times New Roman" w:hAnsi="Arial Narrow" w:cs="Times New Roman"/>
          <w:b/>
          <w:bCs/>
          <w:color w:val="7030A0"/>
          <w:sz w:val="28"/>
          <w:szCs w:val="28"/>
          <w:lang w:eastAsia="es-MX"/>
        </w:rPr>
        <w:t>FOCALIZADO A LA</w:t>
      </w:r>
    </w:p>
    <w:p w14:paraId="0636644D" w14:textId="65F7486E" w:rsidR="00F31869" w:rsidRPr="005210E0" w:rsidRDefault="00F31869" w:rsidP="0011591C">
      <w:pPr>
        <w:spacing w:after="0" w:line="240" w:lineRule="auto"/>
        <w:ind w:left="720"/>
        <w:jc w:val="center"/>
        <w:rPr>
          <w:rFonts w:ascii="Arial Narrow" w:eastAsia="Times New Roman" w:hAnsi="Arial Narrow" w:cs="Times New Roman"/>
          <w:b/>
          <w:bCs/>
          <w:color w:val="7030A0"/>
          <w:sz w:val="28"/>
          <w:szCs w:val="28"/>
          <w:lang w:eastAsia="es-MX"/>
        </w:rPr>
      </w:pPr>
      <w:r w:rsidRPr="005210E0">
        <w:rPr>
          <w:rFonts w:ascii="Arial Narrow" w:eastAsia="Times New Roman" w:hAnsi="Arial Narrow" w:cs="Times New Roman"/>
          <w:b/>
          <w:bCs/>
          <w:color w:val="7030A0"/>
          <w:sz w:val="28"/>
          <w:szCs w:val="28"/>
          <w:lang w:eastAsia="es-MX"/>
        </w:rPr>
        <w:t>UNIDAD DE TRANSPARENCIA</w:t>
      </w:r>
      <w:r w:rsidR="00FC6882" w:rsidRPr="005210E0">
        <w:rPr>
          <w:rFonts w:ascii="Arial Narrow" w:eastAsia="Times New Roman" w:hAnsi="Arial Narrow" w:cs="Times New Roman"/>
          <w:b/>
          <w:bCs/>
          <w:color w:val="7030A0"/>
          <w:sz w:val="28"/>
          <w:szCs w:val="28"/>
          <w:lang w:eastAsia="es-MX"/>
        </w:rPr>
        <w:t xml:space="preserve"> DEL </w:t>
      </w:r>
      <w:r w:rsidR="002A7696" w:rsidRPr="005210E0">
        <w:rPr>
          <w:rFonts w:ascii="Arial Narrow" w:eastAsia="Times New Roman" w:hAnsi="Arial Narrow" w:cs="Times New Roman"/>
          <w:b/>
          <w:bCs/>
          <w:color w:val="7030A0"/>
          <w:sz w:val="28"/>
          <w:szCs w:val="28"/>
          <w:lang w:eastAsia="es-MX"/>
        </w:rPr>
        <w:t>INST</w:t>
      </w:r>
      <w:r w:rsidR="00A4569D" w:rsidRPr="005210E0">
        <w:rPr>
          <w:rFonts w:ascii="Arial Narrow" w:eastAsia="Times New Roman" w:hAnsi="Arial Narrow" w:cs="Times New Roman"/>
          <w:b/>
          <w:bCs/>
          <w:color w:val="7030A0"/>
          <w:sz w:val="28"/>
          <w:szCs w:val="28"/>
          <w:lang w:eastAsia="es-MX"/>
        </w:rPr>
        <w:t xml:space="preserve">ITUTO MUNICIPAL </w:t>
      </w:r>
      <w:r w:rsidR="00A019A0" w:rsidRPr="005210E0">
        <w:rPr>
          <w:rFonts w:ascii="Arial Narrow" w:eastAsia="Times New Roman" w:hAnsi="Arial Narrow" w:cs="Times New Roman"/>
          <w:b/>
          <w:bCs/>
          <w:color w:val="7030A0"/>
          <w:sz w:val="28"/>
          <w:szCs w:val="28"/>
          <w:lang w:eastAsia="es-MX"/>
        </w:rPr>
        <w:t>DE LAS</w:t>
      </w:r>
      <w:r w:rsidR="00A4569D" w:rsidRPr="005210E0">
        <w:rPr>
          <w:rFonts w:ascii="Arial Narrow" w:eastAsia="Times New Roman" w:hAnsi="Arial Narrow" w:cs="Times New Roman"/>
          <w:b/>
          <w:bCs/>
          <w:color w:val="7030A0"/>
          <w:sz w:val="28"/>
          <w:szCs w:val="28"/>
          <w:lang w:eastAsia="es-MX"/>
        </w:rPr>
        <w:t xml:space="preserve"> MUJERES Y PARA LA</w:t>
      </w:r>
      <w:r w:rsidR="002B0A99" w:rsidRPr="005210E0">
        <w:rPr>
          <w:rFonts w:ascii="Arial Narrow" w:eastAsia="Times New Roman" w:hAnsi="Arial Narrow" w:cs="Times New Roman"/>
          <w:b/>
          <w:bCs/>
          <w:color w:val="7030A0"/>
          <w:sz w:val="28"/>
          <w:szCs w:val="28"/>
          <w:lang w:eastAsia="es-MX"/>
        </w:rPr>
        <w:t xml:space="preserve"> IGUALDAD SUSTANTIVA EN SAN PEDRO TLAQUEPAQUE.</w:t>
      </w:r>
    </w:p>
    <w:p w14:paraId="640D285C" w14:textId="594D9D97" w:rsidR="0011591C" w:rsidRPr="00182045" w:rsidRDefault="0011591C" w:rsidP="0011591C">
      <w:pPr>
        <w:spacing w:after="0" w:line="240" w:lineRule="auto"/>
        <w:ind w:left="720"/>
        <w:jc w:val="both"/>
        <w:rPr>
          <w:rFonts w:ascii="Arial Narrow" w:eastAsia="Times New Roman" w:hAnsi="Arial Narrow" w:cs="Times New Roman"/>
          <w:sz w:val="24"/>
          <w:szCs w:val="24"/>
          <w:lang w:eastAsia="es-MX"/>
        </w:rPr>
      </w:pPr>
    </w:p>
    <w:p w14:paraId="1A869C00" w14:textId="7F5052DC" w:rsidR="00105BD3" w:rsidRPr="00A57D01" w:rsidRDefault="00105BD3" w:rsidP="00105BD3">
      <w:pPr>
        <w:jc w:val="both"/>
        <w:rPr>
          <w:rFonts w:ascii="Arial" w:hAnsi="Arial" w:cs="Arial"/>
          <w:sz w:val="24"/>
          <w:szCs w:val="24"/>
        </w:rPr>
      </w:pPr>
      <w:r w:rsidRPr="00A57D01">
        <w:rPr>
          <w:rFonts w:ascii="Arial" w:hAnsi="Arial" w:cs="Arial"/>
          <w:sz w:val="24"/>
          <w:szCs w:val="24"/>
        </w:rPr>
        <w:t>El Instituto Municipal de las Mujeres y para la Igualdad Sustantiva en San Pedro Tlaquepaque, ubicado en calle Donato Guerra número 285, colonia Tlaquepaque centro, Municipio de San Pedro Tlaquepaque con página de internet</w:t>
      </w:r>
      <w:r w:rsidRPr="00A57D01">
        <w:rPr>
          <w:rFonts w:ascii="Arial" w:hAnsi="Arial" w:cs="Arial"/>
          <w:b/>
          <w:bCs/>
          <w:sz w:val="24"/>
          <w:szCs w:val="24"/>
        </w:rPr>
        <w:t xml:space="preserve"> </w:t>
      </w:r>
      <w:hyperlink r:id="rId6" w:history="1">
        <w:r w:rsidR="00EF66A9" w:rsidRPr="00A57D01">
          <w:rPr>
            <w:rStyle w:val="Hipervnculo"/>
            <w:rFonts w:ascii="Arial" w:hAnsi="Arial" w:cs="Arial"/>
            <w:b/>
            <w:bCs/>
            <w:sz w:val="24"/>
            <w:szCs w:val="24"/>
          </w:rPr>
          <w:t>https://mujeres.tlaquepaque.gob.mx/</w:t>
        </w:r>
      </w:hyperlink>
      <w:r w:rsidR="00EF66A9" w:rsidRPr="00A57D01">
        <w:rPr>
          <w:rFonts w:ascii="Arial" w:hAnsi="Arial" w:cs="Arial"/>
          <w:b/>
          <w:bCs/>
          <w:sz w:val="24"/>
          <w:szCs w:val="24"/>
        </w:rPr>
        <w:t xml:space="preserve"> </w:t>
      </w:r>
      <w:r w:rsidRPr="00A57D01">
        <w:rPr>
          <w:rFonts w:ascii="Arial" w:hAnsi="Arial" w:cs="Arial"/>
          <w:sz w:val="24"/>
          <w:szCs w:val="24"/>
        </w:rPr>
        <w:t>es el responsable del uso y protección de sus datos personales y al respecto le informamos lo siguiente:</w:t>
      </w:r>
    </w:p>
    <w:p w14:paraId="391B62B3" w14:textId="77777777" w:rsidR="00105BD3" w:rsidRPr="00A57D01" w:rsidRDefault="00105BD3" w:rsidP="00105BD3">
      <w:pPr>
        <w:jc w:val="both"/>
        <w:rPr>
          <w:rFonts w:ascii="Arial" w:hAnsi="Arial" w:cs="Arial"/>
          <w:sz w:val="24"/>
          <w:szCs w:val="24"/>
        </w:rPr>
      </w:pPr>
      <w:r w:rsidRPr="00A57D01">
        <w:rPr>
          <w:rFonts w:ascii="Arial" w:hAnsi="Arial" w:cs="Arial"/>
          <w:sz w:val="24"/>
          <w:szCs w:val="24"/>
        </w:rPr>
        <w:t>Los datos personales se refieren a la información concerniente a una persona física identificada o identificable, y por datos personales sensibles, aquellos que afectan la esfera más íntima de su titular o cuya utilización indebida puede dar origen a discriminación o conlleve un riesgo grave para este.</w:t>
      </w:r>
    </w:p>
    <w:p w14:paraId="6AA6376E" w14:textId="7AD7D23D" w:rsidR="00105BD3" w:rsidRPr="00A57D01" w:rsidRDefault="00EA56EB" w:rsidP="00CE7BD8">
      <w:pPr>
        <w:jc w:val="center"/>
        <w:rPr>
          <w:rFonts w:ascii="Arial" w:hAnsi="Arial" w:cs="Arial"/>
          <w:b/>
          <w:bCs/>
          <w:color w:val="7030A0"/>
          <w:sz w:val="24"/>
          <w:szCs w:val="24"/>
        </w:rPr>
      </w:pPr>
      <w:r w:rsidRPr="00A57D01">
        <w:rPr>
          <w:rFonts w:ascii="Arial" w:hAnsi="Arial" w:cs="Arial"/>
          <w:b/>
          <w:bCs/>
          <w:color w:val="7030A0"/>
          <w:sz w:val="24"/>
          <w:szCs w:val="24"/>
        </w:rPr>
        <w:t>EL TRATAMIENTO DE SUS DATOS PERSONALES SERÁ CONFORME A LOS SIGUIENTES FUNDAM</w:t>
      </w:r>
      <w:r w:rsidR="00CE7BD8" w:rsidRPr="00A57D01">
        <w:rPr>
          <w:rFonts w:ascii="Arial" w:hAnsi="Arial" w:cs="Arial"/>
          <w:b/>
          <w:bCs/>
          <w:color w:val="7030A0"/>
          <w:sz w:val="24"/>
          <w:szCs w:val="24"/>
        </w:rPr>
        <w:t>E</w:t>
      </w:r>
      <w:r w:rsidRPr="00A57D01">
        <w:rPr>
          <w:rFonts w:ascii="Arial" w:hAnsi="Arial" w:cs="Arial"/>
          <w:b/>
          <w:bCs/>
          <w:color w:val="7030A0"/>
          <w:sz w:val="24"/>
          <w:szCs w:val="24"/>
        </w:rPr>
        <w:t>NTOS LEGALES</w:t>
      </w:r>
      <w:r w:rsidR="00CE7BD8" w:rsidRPr="00A57D01">
        <w:rPr>
          <w:rFonts w:ascii="Arial" w:hAnsi="Arial" w:cs="Arial"/>
          <w:b/>
          <w:bCs/>
          <w:color w:val="7030A0"/>
          <w:sz w:val="24"/>
          <w:szCs w:val="24"/>
        </w:rPr>
        <w:t>:</w:t>
      </w:r>
    </w:p>
    <w:p w14:paraId="05A95EF7" w14:textId="77777777" w:rsidR="00105BD3" w:rsidRPr="00A57D01" w:rsidRDefault="00105BD3" w:rsidP="00105BD3">
      <w:pPr>
        <w:pStyle w:val="Prrafodelista"/>
        <w:numPr>
          <w:ilvl w:val="0"/>
          <w:numId w:val="8"/>
        </w:numPr>
        <w:jc w:val="both"/>
        <w:rPr>
          <w:rFonts w:ascii="Arial" w:hAnsi="Arial" w:cs="Arial"/>
          <w:sz w:val="24"/>
          <w:szCs w:val="24"/>
        </w:rPr>
      </w:pPr>
      <w:r w:rsidRPr="00A57D01">
        <w:rPr>
          <w:rFonts w:ascii="Arial" w:hAnsi="Arial" w:cs="Arial"/>
          <w:sz w:val="24"/>
          <w:szCs w:val="24"/>
        </w:rPr>
        <w:t>Artículo 6°, apartado A, fracción IV de la Constitución Política de los Estados Unidos Mexicanos.</w:t>
      </w:r>
    </w:p>
    <w:p w14:paraId="4DACE1B4" w14:textId="77777777" w:rsidR="00105BD3" w:rsidRPr="00A57D01" w:rsidRDefault="00105BD3" w:rsidP="00105BD3">
      <w:pPr>
        <w:pStyle w:val="Prrafodelista"/>
        <w:numPr>
          <w:ilvl w:val="0"/>
          <w:numId w:val="8"/>
        </w:numPr>
        <w:jc w:val="both"/>
        <w:rPr>
          <w:rFonts w:ascii="Arial" w:hAnsi="Arial" w:cs="Arial"/>
          <w:sz w:val="24"/>
          <w:szCs w:val="24"/>
        </w:rPr>
      </w:pPr>
      <w:r w:rsidRPr="00A57D01">
        <w:rPr>
          <w:rFonts w:ascii="Arial" w:hAnsi="Arial" w:cs="Arial"/>
          <w:sz w:val="24"/>
          <w:szCs w:val="24"/>
        </w:rPr>
        <w:t>Artículo 9, fracciones II y V de la Constitución Política del Estado de Jalisco</w:t>
      </w:r>
    </w:p>
    <w:p w14:paraId="7C5B842A" w14:textId="77777777" w:rsidR="00105BD3" w:rsidRPr="00A57D01" w:rsidRDefault="00105BD3" w:rsidP="00105BD3">
      <w:pPr>
        <w:pStyle w:val="Prrafodelista"/>
        <w:numPr>
          <w:ilvl w:val="0"/>
          <w:numId w:val="8"/>
        </w:numPr>
        <w:jc w:val="both"/>
        <w:rPr>
          <w:rFonts w:ascii="Arial" w:hAnsi="Arial" w:cs="Arial"/>
          <w:sz w:val="24"/>
          <w:szCs w:val="24"/>
        </w:rPr>
      </w:pPr>
      <w:r w:rsidRPr="00A57D01">
        <w:rPr>
          <w:rFonts w:ascii="Arial" w:hAnsi="Arial" w:cs="Arial"/>
          <w:sz w:val="24"/>
          <w:szCs w:val="24"/>
        </w:rPr>
        <w:t>Artículos 3.1 fracciones III y XXXII, 10,19.2, 24 y 87.1 fracción X de la Ley de Protección de Datos Personales en Posesión de Sujetos Obligados del Estado de Jalisco y sus Municipios.</w:t>
      </w:r>
    </w:p>
    <w:p w14:paraId="5DEA2DED" w14:textId="77777777" w:rsidR="00105BD3" w:rsidRPr="00A57D01" w:rsidRDefault="00105BD3" w:rsidP="00105BD3">
      <w:pPr>
        <w:pStyle w:val="Prrafodelista"/>
        <w:numPr>
          <w:ilvl w:val="0"/>
          <w:numId w:val="8"/>
        </w:numPr>
        <w:jc w:val="both"/>
        <w:rPr>
          <w:rFonts w:ascii="Arial" w:hAnsi="Arial" w:cs="Arial"/>
          <w:sz w:val="24"/>
          <w:szCs w:val="24"/>
        </w:rPr>
      </w:pPr>
      <w:r w:rsidRPr="00A57D01">
        <w:rPr>
          <w:rFonts w:ascii="Arial" w:hAnsi="Arial" w:cs="Arial"/>
          <w:sz w:val="24"/>
          <w:szCs w:val="24"/>
        </w:rPr>
        <w:t xml:space="preserve">Artículo 17 de la Ley de servidores Públicos del Estado de Jalisco y sus Municipios. </w:t>
      </w:r>
    </w:p>
    <w:p w14:paraId="7880A3B4" w14:textId="226AA717" w:rsidR="00105BD3" w:rsidRPr="00A57D01" w:rsidRDefault="00105BD3" w:rsidP="00463F9B">
      <w:pPr>
        <w:pStyle w:val="Prrafodelista"/>
        <w:numPr>
          <w:ilvl w:val="0"/>
          <w:numId w:val="8"/>
        </w:numPr>
        <w:jc w:val="both"/>
        <w:rPr>
          <w:rFonts w:ascii="Arial" w:hAnsi="Arial" w:cs="Arial"/>
          <w:sz w:val="24"/>
          <w:szCs w:val="24"/>
        </w:rPr>
      </w:pPr>
      <w:r w:rsidRPr="00A57D01">
        <w:rPr>
          <w:rFonts w:ascii="Arial" w:hAnsi="Arial" w:cs="Arial"/>
          <w:sz w:val="24"/>
          <w:szCs w:val="24"/>
        </w:rPr>
        <w:t>Manual de Organización del Instituto Municipal de las Mujeres y para la Igualdad Sustantiva en San Pedro Tlaquepaque.</w:t>
      </w:r>
    </w:p>
    <w:p w14:paraId="6A0A92CA" w14:textId="332581A2" w:rsidR="0011591C" w:rsidRPr="00A57D01" w:rsidRDefault="00E748A7" w:rsidP="005748EC">
      <w:pPr>
        <w:jc w:val="center"/>
        <w:rPr>
          <w:rFonts w:ascii="Arial" w:hAnsi="Arial" w:cs="Arial"/>
          <w:b/>
          <w:bCs/>
          <w:color w:val="7030A0"/>
          <w:sz w:val="24"/>
          <w:szCs w:val="24"/>
        </w:rPr>
      </w:pPr>
      <w:r w:rsidRPr="00A57D01">
        <w:rPr>
          <w:rFonts w:ascii="Arial" w:hAnsi="Arial" w:cs="Arial"/>
          <w:b/>
          <w:bCs/>
          <w:color w:val="7030A0"/>
          <w:sz w:val="24"/>
          <w:szCs w:val="24"/>
        </w:rPr>
        <w:t>¿PARA QUE FINES UTILIZAREMOS SUS DATOS PERSONALES</w:t>
      </w:r>
      <w:r w:rsidR="0079421F" w:rsidRPr="00A57D01">
        <w:rPr>
          <w:rFonts w:ascii="Arial" w:hAnsi="Arial" w:cs="Arial"/>
          <w:b/>
          <w:bCs/>
          <w:color w:val="7030A0"/>
          <w:sz w:val="24"/>
          <w:szCs w:val="24"/>
        </w:rPr>
        <w:t>?</w:t>
      </w:r>
    </w:p>
    <w:p w14:paraId="32AE4087" w14:textId="77777777" w:rsidR="0011591C" w:rsidRPr="00A57D01" w:rsidRDefault="0011591C" w:rsidP="00650496">
      <w:pPr>
        <w:spacing w:before="100" w:beforeAutospacing="1" w:after="100" w:afterAutospacing="1" w:line="240" w:lineRule="auto"/>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t>Los datos personales que recabamos de usted, los utilizaremos para las siguientes finalidades que son necesarias para el servicio que solicita:</w:t>
      </w:r>
    </w:p>
    <w:p w14:paraId="51610635" w14:textId="20CB0ED7" w:rsidR="0017128C" w:rsidRPr="00A57D01" w:rsidRDefault="0011591C" w:rsidP="00552663">
      <w:pPr>
        <w:pStyle w:val="Prrafodelista"/>
        <w:numPr>
          <w:ilvl w:val="0"/>
          <w:numId w:val="10"/>
        </w:numPr>
        <w:spacing w:before="100" w:beforeAutospacing="1" w:after="100" w:afterAutospacing="1" w:line="240" w:lineRule="auto"/>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lastRenderedPageBreak/>
        <w:t>Tramitar solicitud de información o de derechos ARCO, así como para notificar al solicitante ya sea alguna prevención o respuesta</w:t>
      </w:r>
      <w:r w:rsidR="00441CDF" w:rsidRPr="00A57D01">
        <w:rPr>
          <w:rFonts w:ascii="Arial" w:eastAsia="Times New Roman" w:hAnsi="Arial" w:cs="Arial"/>
          <w:sz w:val="24"/>
          <w:szCs w:val="24"/>
          <w:lang w:eastAsia="es-MX"/>
        </w:rPr>
        <w:t>.</w:t>
      </w:r>
    </w:p>
    <w:p w14:paraId="07D42C82" w14:textId="77777777" w:rsidR="00A534C5" w:rsidRPr="00A57D01" w:rsidRDefault="00A534C5" w:rsidP="00A534C5">
      <w:pPr>
        <w:spacing w:before="100" w:beforeAutospacing="1" w:after="100" w:afterAutospacing="1" w:line="240" w:lineRule="auto"/>
        <w:jc w:val="both"/>
        <w:rPr>
          <w:rFonts w:ascii="Arial" w:eastAsia="Times New Roman" w:hAnsi="Arial" w:cs="Arial"/>
          <w:sz w:val="24"/>
          <w:szCs w:val="24"/>
          <w:lang w:eastAsia="es-MX"/>
        </w:rPr>
      </w:pPr>
    </w:p>
    <w:p w14:paraId="18405FC9" w14:textId="77777777" w:rsidR="00552663" w:rsidRPr="00A57D01" w:rsidRDefault="00552663" w:rsidP="00132136">
      <w:pPr>
        <w:pStyle w:val="Prrafodelista"/>
        <w:spacing w:before="100" w:beforeAutospacing="1" w:after="100" w:afterAutospacing="1" w:line="240" w:lineRule="auto"/>
        <w:jc w:val="both"/>
        <w:rPr>
          <w:rFonts w:ascii="Arial" w:eastAsia="Times New Roman" w:hAnsi="Arial" w:cs="Arial"/>
          <w:sz w:val="24"/>
          <w:szCs w:val="24"/>
          <w:lang w:eastAsia="es-MX"/>
        </w:rPr>
      </w:pPr>
    </w:p>
    <w:p w14:paraId="43A11A31" w14:textId="77777777" w:rsidR="00552663" w:rsidRPr="00A57D01" w:rsidRDefault="00552663" w:rsidP="00132136">
      <w:pPr>
        <w:pStyle w:val="Prrafodelista"/>
        <w:spacing w:before="100" w:beforeAutospacing="1" w:after="100" w:afterAutospacing="1" w:line="240" w:lineRule="auto"/>
        <w:jc w:val="both"/>
        <w:rPr>
          <w:rFonts w:ascii="Arial" w:eastAsia="Times New Roman" w:hAnsi="Arial" w:cs="Arial"/>
          <w:sz w:val="24"/>
          <w:szCs w:val="24"/>
          <w:lang w:eastAsia="es-MX"/>
        </w:rPr>
      </w:pPr>
    </w:p>
    <w:p w14:paraId="06B83247" w14:textId="72EE1D10" w:rsidR="0017128C" w:rsidRPr="00A57D01" w:rsidRDefault="00441CDF" w:rsidP="00441CDF">
      <w:pPr>
        <w:pStyle w:val="Prrafodelista"/>
        <w:spacing w:before="100" w:beforeAutospacing="1" w:after="100" w:afterAutospacing="1" w:line="240" w:lineRule="auto"/>
        <w:jc w:val="center"/>
        <w:outlineLvl w:val="2"/>
        <w:rPr>
          <w:rFonts w:ascii="Arial" w:eastAsia="Times New Roman" w:hAnsi="Arial" w:cs="Arial"/>
          <w:b/>
          <w:bCs/>
          <w:color w:val="7030A0"/>
          <w:sz w:val="24"/>
          <w:szCs w:val="24"/>
          <w:lang w:eastAsia="es-MX"/>
        </w:rPr>
      </w:pPr>
      <w:r w:rsidRPr="00A57D01">
        <w:rPr>
          <w:rFonts w:ascii="Arial" w:eastAsia="Times New Roman" w:hAnsi="Arial" w:cs="Arial"/>
          <w:b/>
          <w:bCs/>
          <w:color w:val="7030A0"/>
          <w:sz w:val="24"/>
          <w:szCs w:val="24"/>
          <w:lang w:eastAsia="es-MX"/>
        </w:rPr>
        <w:t>¿</w:t>
      </w:r>
      <w:r w:rsidR="005221BB" w:rsidRPr="00A57D01">
        <w:rPr>
          <w:rFonts w:ascii="Arial" w:eastAsia="Times New Roman" w:hAnsi="Arial" w:cs="Arial"/>
          <w:b/>
          <w:bCs/>
          <w:color w:val="7030A0"/>
          <w:sz w:val="24"/>
          <w:szCs w:val="24"/>
          <w:lang w:eastAsia="es-MX"/>
        </w:rPr>
        <w:t>QUE DATOS PERSONALES UTILIZAREMOS</w:t>
      </w:r>
      <w:r w:rsidRPr="00A57D01">
        <w:rPr>
          <w:rFonts w:ascii="Arial" w:eastAsia="Times New Roman" w:hAnsi="Arial" w:cs="Arial"/>
          <w:b/>
          <w:bCs/>
          <w:color w:val="7030A0"/>
          <w:sz w:val="24"/>
          <w:szCs w:val="24"/>
          <w:lang w:eastAsia="es-MX"/>
        </w:rPr>
        <w:t xml:space="preserve"> PARA ESTOS FINES?</w:t>
      </w:r>
    </w:p>
    <w:p w14:paraId="4B46E867" w14:textId="77777777" w:rsidR="00F31C7B" w:rsidRPr="00A57D01" w:rsidRDefault="00F31C7B" w:rsidP="00650496">
      <w:pPr>
        <w:pStyle w:val="Prrafodelista"/>
        <w:spacing w:before="100" w:beforeAutospacing="1" w:after="100" w:afterAutospacing="1" w:line="240" w:lineRule="auto"/>
        <w:jc w:val="both"/>
        <w:outlineLvl w:val="2"/>
        <w:rPr>
          <w:rFonts w:ascii="Arial" w:eastAsia="Times New Roman" w:hAnsi="Arial" w:cs="Arial"/>
          <w:b/>
          <w:bCs/>
          <w:color w:val="333333"/>
          <w:sz w:val="24"/>
          <w:szCs w:val="24"/>
          <w:lang w:eastAsia="es-MX"/>
        </w:rPr>
      </w:pPr>
    </w:p>
    <w:p w14:paraId="7B90637B" w14:textId="4C7E80DF" w:rsidR="00552663" w:rsidRPr="00A57D01" w:rsidRDefault="0011591C" w:rsidP="00A534C5">
      <w:pPr>
        <w:pStyle w:val="Prrafodelista"/>
        <w:numPr>
          <w:ilvl w:val="0"/>
          <w:numId w:val="12"/>
        </w:numPr>
        <w:spacing w:before="100" w:beforeAutospacing="1" w:after="100" w:afterAutospacing="1" w:line="240" w:lineRule="auto"/>
        <w:jc w:val="both"/>
        <w:outlineLvl w:val="2"/>
        <w:rPr>
          <w:rFonts w:ascii="Arial" w:eastAsia="Times New Roman" w:hAnsi="Arial" w:cs="Arial"/>
          <w:b/>
          <w:bCs/>
          <w:sz w:val="24"/>
          <w:szCs w:val="24"/>
          <w:lang w:eastAsia="es-MX"/>
        </w:rPr>
      </w:pPr>
      <w:r w:rsidRPr="00A57D01">
        <w:rPr>
          <w:rFonts w:ascii="Arial" w:eastAsia="Times New Roman" w:hAnsi="Arial" w:cs="Arial"/>
          <w:sz w:val="24"/>
          <w:szCs w:val="24"/>
          <w:lang w:eastAsia="es-MX"/>
        </w:rPr>
        <w:t>Para llevar a cabo las finalidades descritas en el presente aviso de privacidad, utilizaremos los siguientes datos personales:</w:t>
      </w:r>
    </w:p>
    <w:p w14:paraId="19990292" w14:textId="4EC43FAE" w:rsidR="0017128C" w:rsidRPr="00A57D01" w:rsidRDefault="0011591C" w:rsidP="00552663">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t>Solicitudes de información</w:t>
      </w:r>
      <w:r w:rsidR="00BA7A09" w:rsidRPr="00A57D01">
        <w:rPr>
          <w:rFonts w:ascii="Arial" w:eastAsia="Times New Roman" w:hAnsi="Arial" w:cs="Arial"/>
          <w:sz w:val="24"/>
          <w:szCs w:val="24"/>
          <w:lang w:eastAsia="es-MX"/>
        </w:rPr>
        <w:t xml:space="preserve"> </w:t>
      </w:r>
      <w:r w:rsidR="00552663" w:rsidRPr="00A57D01">
        <w:rPr>
          <w:rFonts w:ascii="Arial" w:eastAsia="Times New Roman" w:hAnsi="Arial" w:cs="Arial"/>
          <w:sz w:val="24"/>
          <w:szCs w:val="24"/>
          <w:lang w:eastAsia="es-MX"/>
        </w:rPr>
        <w:t>Pública</w:t>
      </w:r>
      <w:r w:rsidRPr="00A57D01">
        <w:rPr>
          <w:rFonts w:ascii="Arial" w:eastAsia="Times New Roman" w:hAnsi="Arial" w:cs="Arial"/>
          <w:sz w:val="24"/>
          <w:szCs w:val="24"/>
          <w:lang w:eastAsia="es-MX"/>
        </w:rPr>
        <w:t>:</w:t>
      </w:r>
    </w:p>
    <w:p w14:paraId="7D25CED8" w14:textId="77777777" w:rsidR="0011591C" w:rsidRPr="00A57D01" w:rsidRDefault="0011591C" w:rsidP="0011591C">
      <w:pPr>
        <w:numPr>
          <w:ilvl w:val="2"/>
          <w:numId w:val="6"/>
        </w:numPr>
        <w:spacing w:before="100" w:beforeAutospacing="1" w:after="100" w:afterAutospacing="1" w:line="240" w:lineRule="auto"/>
        <w:ind w:left="2880"/>
        <w:jc w:val="both"/>
        <w:rPr>
          <w:rFonts w:ascii="Arial" w:eastAsia="Times New Roman" w:hAnsi="Arial" w:cs="Arial"/>
          <w:b/>
          <w:bCs/>
          <w:sz w:val="24"/>
          <w:szCs w:val="24"/>
          <w:lang w:eastAsia="es-MX"/>
        </w:rPr>
      </w:pPr>
      <w:r w:rsidRPr="00A57D01">
        <w:rPr>
          <w:rFonts w:ascii="Arial" w:eastAsia="Times New Roman" w:hAnsi="Arial" w:cs="Arial"/>
          <w:b/>
          <w:bCs/>
          <w:color w:val="808080"/>
          <w:sz w:val="24"/>
          <w:szCs w:val="24"/>
          <w:lang w:eastAsia="es-MX"/>
        </w:rPr>
        <w:t>Nombre (opcional)</w:t>
      </w:r>
    </w:p>
    <w:p w14:paraId="2E7D392B" w14:textId="77777777" w:rsidR="0011591C" w:rsidRPr="00A57D01" w:rsidRDefault="0011591C" w:rsidP="0011591C">
      <w:pPr>
        <w:numPr>
          <w:ilvl w:val="2"/>
          <w:numId w:val="6"/>
        </w:numPr>
        <w:spacing w:before="100" w:beforeAutospacing="1" w:after="100" w:afterAutospacing="1" w:line="240" w:lineRule="auto"/>
        <w:ind w:left="2880"/>
        <w:jc w:val="both"/>
        <w:rPr>
          <w:rFonts w:ascii="Arial" w:eastAsia="Times New Roman" w:hAnsi="Arial" w:cs="Arial"/>
          <w:b/>
          <w:bCs/>
          <w:sz w:val="24"/>
          <w:szCs w:val="24"/>
          <w:lang w:eastAsia="es-MX"/>
        </w:rPr>
      </w:pPr>
      <w:r w:rsidRPr="00A57D01">
        <w:rPr>
          <w:rFonts w:ascii="Arial" w:eastAsia="Times New Roman" w:hAnsi="Arial" w:cs="Arial"/>
          <w:b/>
          <w:bCs/>
          <w:color w:val="808080"/>
          <w:sz w:val="24"/>
          <w:szCs w:val="24"/>
          <w:lang w:eastAsia="es-MX"/>
        </w:rPr>
        <w:t>Domicilio (opcional)</w:t>
      </w:r>
    </w:p>
    <w:p w14:paraId="1506F479" w14:textId="77777777" w:rsidR="0011591C" w:rsidRPr="00A57D01" w:rsidRDefault="0011591C" w:rsidP="0011591C">
      <w:pPr>
        <w:numPr>
          <w:ilvl w:val="2"/>
          <w:numId w:val="6"/>
        </w:numPr>
        <w:spacing w:before="100" w:beforeAutospacing="1" w:after="100" w:afterAutospacing="1" w:line="240" w:lineRule="auto"/>
        <w:ind w:left="2880"/>
        <w:jc w:val="both"/>
        <w:rPr>
          <w:rFonts w:ascii="Arial" w:eastAsia="Times New Roman" w:hAnsi="Arial" w:cs="Arial"/>
          <w:b/>
          <w:bCs/>
          <w:sz w:val="24"/>
          <w:szCs w:val="24"/>
          <w:lang w:eastAsia="es-MX"/>
        </w:rPr>
      </w:pPr>
      <w:r w:rsidRPr="00A57D01">
        <w:rPr>
          <w:rFonts w:ascii="Arial" w:eastAsia="Times New Roman" w:hAnsi="Arial" w:cs="Arial"/>
          <w:b/>
          <w:bCs/>
          <w:color w:val="808080"/>
          <w:sz w:val="24"/>
          <w:szCs w:val="24"/>
          <w:lang w:eastAsia="es-MX"/>
        </w:rPr>
        <w:t>Teléfono particular (opcional)</w:t>
      </w:r>
    </w:p>
    <w:p w14:paraId="46DD953B" w14:textId="77777777" w:rsidR="0011591C" w:rsidRPr="00A57D01" w:rsidRDefault="0011591C" w:rsidP="0011591C">
      <w:pPr>
        <w:numPr>
          <w:ilvl w:val="2"/>
          <w:numId w:val="6"/>
        </w:numPr>
        <w:spacing w:before="100" w:beforeAutospacing="1" w:after="100" w:afterAutospacing="1" w:line="240" w:lineRule="auto"/>
        <w:ind w:left="2880"/>
        <w:jc w:val="both"/>
        <w:rPr>
          <w:rFonts w:ascii="Arial" w:eastAsia="Times New Roman" w:hAnsi="Arial" w:cs="Arial"/>
          <w:b/>
          <w:bCs/>
          <w:sz w:val="24"/>
          <w:szCs w:val="24"/>
          <w:lang w:eastAsia="es-MX"/>
        </w:rPr>
      </w:pPr>
      <w:r w:rsidRPr="00A57D01">
        <w:rPr>
          <w:rFonts w:ascii="Arial" w:eastAsia="Times New Roman" w:hAnsi="Arial" w:cs="Arial"/>
          <w:b/>
          <w:bCs/>
          <w:color w:val="808080"/>
          <w:sz w:val="24"/>
          <w:szCs w:val="24"/>
          <w:lang w:eastAsia="es-MX"/>
        </w:rPr>
        <w:t>Teléfono celular (opcional)</w:t>
      </w:r>
    </w:p>
    <w:p w14:paraId="3DB2D904" w14:textId="77777777" w:rsidR="0011591C" w:rsidRPr="00A57D01" w:rsidRDefault="0011591C" w:rsidP="0011591C">
      <w:pPr>
        <w:numPr>
          <w:ilvl w:val="2"/>
          <w:numId w:val="6"/>
        </w:numPr>
        <w:spacing w:before="100" w:beforeAutospacing="1" w:after="100" w:afterAutospacing="1" w:line="240" w:lineRule="auto"/>
        <w:ind w:left="2880"/>
        <w:jc w:val="both"/>
        <w:rPr>
          <w:rFonts w:ascii="Arial" w:eastAsia="Times New Roman" w:hAnsi="Arial" w:cs="Arial"/>
          <w:b/>
          <w:bCs/>
          <w:sz w:val="24"/>
          <w:szCs w:val="24"/>
          <w:lang w:eastAsia="es-MX"/>
        </w:rPr>
      </w:pPr>
      <w:r w:rsidRPr="00A57D01">
        <w:rPr>
          <w:rFonts w:ascii="Arial" w:eastAsia="Times New Roman" w:hAnsi="Arial" w:cs="Arial"/>
          <w:b/>
          <w:bCs/>
          <w:color w:val="808080"/>
          <w:sz w:val="24"/>
          <w:szCs w:val="24"/>
          <w:lang w:eastAsia="es-MX"/>
        </w:rPr>
        <w:t>Correo electrónico (opcional)</w:t>
      </w:r>
    </w:p>
    <w:p w14:paraId="113C4D77"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t>Para el caso de las solicitudes de derechos ARCO, además de los datos anteriores (en este tipo de solicitud los datos personales que se recaban no son opcionales) se recabaran documentos con los cuales pueda acreditar su personalidad, siendo los siguientes:</w:t>
      </w:r>
    </w:p>
    <w:p w14:paraId="51748DFE"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color w:val="404040" w:themeColor="text1" w:themeTint="BF"/>
          <w:sz w:val="24"/>
          <w:szCs w:val="24"/>
          <w:lang w:eastAsia="es-MX"/>
        </w:rPr>
      </w:pPr>
      <w:r w:rsidRPr="00A57D01">
        <w:rPr>
          <w:rFonts w:ascii="Arial" w:eastAsia="Times New Roman" w:hAnsi="Arial" w:cs="Arial"/>
          <w:b/>
          <w:bCs/>
          <w:color w:val="404040" w:themeColor="text1" w:themeTint="BF"/>
          <w:sz w:val="24"/>
          <w:szCs w:val="24"/>
          <w:lang w:eastAsia="es-MX"/>
        </w:rPr>
        <w:t>a)</w:t>
      </w:r>
      <w:r w:rsidRPr="00A57D01">
        <w:rPr>
          <w:rFonts w:ascii="Arial" w:eastAsia="Times New Roman" w:hAnsi="Arial" w:cs="Arial"/>
          <w:color w:val="404040" w:themeColor="text1" w:themeTint="BF"/>
          <w:sz w:val="24"/>
          <w:szCs w:val="24"/>
          <w:lang w:eastAsia="es-MX"/>
        </w:rPr>
        <w:t xml:space="preserve"> Identificación oficial;</w:t>
      </w:r>
    </w:p>
    <w:p w14:paraId="7F783936"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color w:val="404040" w:themeColor="text1" w:themeTint="BF"/>
          <w:sz w:val="24"/>
          <w:szCs w:val="24"/>
          <w:lang w:eastAsia="es-MX"/>
        </w:rPr>
      </w:pPr>
      <w:r w:rsidRPr="00A57D01">
        <w:rPr>
          <w:rFonts w:ascii="Arial" w:eastAsia="Times New Roman" w:hAnsi="Arial" w:cs="Arial"/>
          <w:b/>
          <w:bCs/>
          <w:color w:val="404040" w:themeColor="text1" w:themeTint="BF"/>
          <w:sz w:val="24"/>
          <w:szCs w:val="24"/>
          <w:lang w:eastAsia="es-MX"/>
        </w:rPr>
        <w:t>b)</w:t>
      </w:r>
      <w:r w:rsidRPr="00A57D01">
        <w:rPr>
          <w:rFonts w:ascii="Arial" w:eastAsia="Times New Roman" w:hAnsi="Arial" w:cs="Arial"/>
          <w:color w:val="404040" w:themeColor="text1" w:themeTint="BF"/>
          <w:sz w:val="24"/>
          <w:szCs w:val="24"/>
          <w:lang w:eastAsia="es-MX"/>
        </w:rPr>
        <w:t xml:space="preserve"> Instrumentos electrónicos o mecanismos de autenticación permitidos por otras disposiciones legales o reglamentarias que permitan su identificación fehacientemente, habilitados por el responsable; o</w:t>
      </w:r>
    </w:p>
    <w:p w14:paraId="4237DB0E"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color w:val="404040" w:themeColor="text1" w:themeTint="BF"/>
          <w:sz w:val="24"/>
          <w:szCs w:val="24"/>
          <w:lang w:eastAsia="es-MX"/>
        </w:rPr>
      </w:pPr>
      <w:r w:rsidRPr="00A57D01">
        <w:rPr>
          <w:rFonts w:ascii="Arial" w:eastAsia="Times New Roman" w:hAnsi="Arial" w:cs="Arial"/>
          <w:b/>
          <w:bCs/>
          <w:color w:val="404040" w:themeColor="text1" w:themeTint="BF"/>
          <w:sz w:val="24"/>
          <w:szCs w:val="24"/>
          <w:lang w:eastAsia="es-MX"/>
        </w:rPr>
        <w:t>II.</w:t>
      </w:r>
      <w:r w:rsidRPr="00A57D01">
        <w:rPr>
          <w:rFonts w:ascii="Arial" w:eastAsia="Times New Roman" w:hAnsi="Arial" w:cs="Arial"/>
          <w:color w:val="404040" w:themeColor="text1" w:themeTint="BF"/>
          <w:sz w:val="24"/>
          <w:szCs w:val="24"/>
          <w:lang w:eastAsia="es-MX"/>
        </w:rPr>
        <w:t xml:space="preserve"> Cuando el titular ejerza sus derechos ARCO a través de su representante, éste deberá acreditar su identidad y personalidad presentando ante el responsable:</w:t>
      </w:r>
    </w:p>
    <w:p w14:paraId="73DB8D76"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color w:val="404040" w:themeColor="text1" w:themeTint="BF"/>
          <w:sz w:val="24"/>
          <w:szCs w:val="24"/>
          <w:lang w:eastAsia="es-MX"/>
        </w:rPr>
      </w:pPr>
      <w:r w:rsidRPr="00A57D01">
        <w:rPr>
          <w:rFonts w:ascii="Arial" w:eastAsia="Times New Roman" w:hAnsi="Arial" w:cs="Arial"/>
          <w:b/>
          <w:bCs/>
          <w:color w:val="404040" w:themeColor="text1" w:themeTint="BF"/>
          <w:sz w:val="24"/>
          <w:szCs w:val="24"/>
          <w:lang w:eastAsia="es-MX"/>
        </w:rPr>
        <w:t>a)</w:t>
      </w:r>
      <w:r w:rsidRPr="00A57D01">
        <w:rPr>
          <w:rFonts w:ascii="Arial" w:eastAsia="Times New Roman" w:hAnsi="Arial" w:cs="Arial"/>
          <w:color w:val="404040" w:themeColor="text1" w:themeTint="BF"/>
          <w:sz w:val="24"/>
          <w:szCs w:val="24"/>
          <w:lang w:eastAsia="es-MX"/>
        </w:rPr>
        <w:t xml:space="preserve"> Copia simple de la identificación oficial del titular;</w:t>
      </w:r>
    </w:p>
    <w:p w14:paraId="48CEDEDA"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b/>
          <w:bCs/>
          <w:color w:val="404040" w:themeColor="text1" w:themeTint="BF"/>
          <w:sz w:val="24"/>
          <w:szCs w:val="24"/>
          <w:lang w:eastAsia="es-MX"/>
        </w:rPr>
        <w:t>b)</w:t>
      </w:r>
      <w:r w:rsidRPr="00A57D01">
        <w:rPr>
          <w:rFonts w:ascii="Arial" w:eastAsia="Times New Roman" w:hAnsi="Arial" w:cs="Arial"/>
          <w:color w:val="404040" w:themeColor="text1" w:themeTint="BF"/>
          <w:sz w:val="24"/>
          <w:szCs w:val="24"/>
          <w:lang w:eastAsia="es-MX"/>
        </w:rPr>
        <w:t xml:space="preserve"> Identificación oficial </w:t>
      </w:r>
      <w:r w:rsidRPr="00A57D01">
        <w:rPr>
          <w:rFonts w:ascii="Arial" w:eastAsia="Times New Roman" w:hAnsi="Arial" w:cs="Arial"/>
          <w:sz w:val="24"/>
          <w:szCs w:val="24"/>
          <w:lang w:eastAsia="es-MX"/>
        </w:rPr>
        <w:t>del representante; e</w:t>
      </w:r>
    </w:p>
    <w:p w14:paraId="43483C1E" w14:textId="1E27ECFF"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b/>
          <w:bCs/>
          <w:color w:val="404040" w:themeColor="text1" w:themeTint="BF"/>
          <w:sz w:val="24"/>
          <w:szCs w:val="24"/>
          <w:lang w:eastAsia="es-MX"/>
        </w:rPr>
        <w:t>c)</w:t>
      </w:r>
      <w:r w:rsidRPr="00A57D01">
        <w:rPr>
          <w:rFonts w:ascii="Arial" w:eastAsia="Times New Roman" w:hAnsi="Arial" w:cs="Arial"/>
          <w:color w:val="404040" w:themeColor="text1" w:themeTint="BF"/>
          <w:sz w:val="24"/>
          <w:szCs w:val="24"/>
          <w:lang w:eastAsia="es-MX"/>
        </w:rPr>
        <w:t xml:space="preserve"> </w:t>
      </w:r>
      <w:r w:rsidRPr="00A57D01">
        <w:rPr>
          <w:rFonts w:ascii="Arial" w:eastAsia="Times New Roman" w:hAnsi="Arial" w:cs="Arial"/>
          <w:sz w:val="24"/>
          <w:szCs w:val="24"/>
          <w:lang w:eastAsia="es-MX"/>
        </w:rPr>
        <w:t>Instrumento público, o carta poder simple firmada ante dos testigos, o declaración en comparecencia personal del titular.</w:t>
      </w:r>
    </w:p>
    <w:p w14:paraId="7CBBC055" w14:textId="77777777" w:rsidR="005210E0" w:rsidRPr="00A57D01" w:rsidRDefault="005210E0" w:rsidP="0011591C">
      <w:pPr>
        <w:spacing w:before="100" w:beforeAutospacing="1" w:after="100" w:afterAutospacing="1" w:line="240" w:lineRule="auto"/>
        <w:ind w:left="720"/>
        <w:jc w:val="both"/>
        <w:rPr>
          <w:rFonts w:ascii="Arial" w:eastAsia="Times New Roman" w:hAnsi="Arial" w:cs="Arial"/>
          <w:sz w:val="24"/>
          <w:szCs w:val="24"/>
          <w:lang w:eastAsia="es-MX"/>
        </w:rPr>
      </w:pPr>
    </w:p>
    <w:p w14:paraId="262257C0" w14:textId="6072BD98" w:rsidR="00060627" w:rsidRPr="00A57D01" w:rsidRDefault="000951F8" w:rsidP="0011591C">
      <w:pPr>
        <w:spacing w:before="100" w:beforeAutospacing="1" w:after="100" w:afterAutospacing="1" w:line="240" w:lineRule="auto"/>
        <w:ind w:left="720"/>
        <w:jc w:val="both"/>
        <w:outlineLvl w:val="2"/>
        <w:rPr>
          <w:rFonts w:ascii="Arial" w:eastAsia="Times New Roman" w:hAnsi="Arial" w:cs="Arial"/>
          <w:b/>
          <w:bCs/>
          <w:color w:val="7030A0"/>
          <w:sz w:val="24"/>
          <w:szCs w:val="24"/>
          <w:lang w:eastAsia="es-MX"/>
        </w:rPr>
      </w:pPr>
      <w:r w:rsidRPr="00A57D01">
        <w:rPr>
          <w:rFonts w:ascii="Arial" w:eastAsia="Times New Roman" w:hAnsi="Arial" w:cs="Arial"/>
          <w:b/>
          <w:bCs/>
          <w:color w:val="7030A0"/>
          <w:sz w:val="24"/>
          <w:szCs w:val="24"/>
          <w:lang w:eastAsia="es-MX"/>
        </w:rPr>
        <w:t>¿CON QUIEN COMPARTIMOS SU INFORMACIÓN Y PARA QUE FINES?</w:t>
      </w:r>
    </w:p>
    <w:p w14:paraId="5C978901" w14:textId="06810690"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lastRenderedPageBreak/>
        <w:t xml:space="preserve">Le informamos que sus datos personales son compartidos dentro del país con las </w:t>
      </w:r>
      <w:r w:rsidR="00351526" w:rsidRPr="00A57D01">
        <w:rPr>
          <w:rFonts w:ascii="Arial" w:eastAsia="Times New Roman" w:hAnsi="Arial" w:cs="Arial"/>
          <w:sz w:val="24"/>
          <w:szCs w:val="24"/>
          <w:lang w:eastAsia="es-MX"/>
        </w:rPr>
        <w:t>siguientes autoridades</w:t>
      </w:r>
      <w:r w:rsidRPr="00A57D01">
        <w:rPr>
          <w:rFonts w:ascii="Arial" w:eastAsia="Times New Roman" w:hAnsi="Arial" w:cs="Arial"/>
          <w:sz w:val="24"/>
          <w:szCs w:val="24"/>
          <w:lang w:eastAsia="es-MX"/>
        </w:rPr>
        <w:t xml:space="preserve"> distintas a nosotros, para los siguientes fines:</w:t>
      </w:r>
    </w:p>
    <w:p w14:paraId="046923DB" w14:textId="5A57ADD0" w:rsidR="008A12BF" w:rsidRPr="00A57D01" w:rsidRDefault="00F622D8" w:rsidP="00584709">
      <w:pPr>
        <w:spacing w:before="100" w:beforeAutospacing="1" w:after="100" w:afterAutospacing="1" w:line="240" w:lineRule="auto"/>
        <w:ind w:left="720"/>
        <w:jc w:val="center"/>
        <w:rPr>
          <w:rFonts w:ascii="Arial" w:eastAsia="Times New Roman" w:hAnsi="Arial" w:cs="Arial"/>
          <w:b/>
          <w:bCs/>
          <w:color w:val="7030A0"/>
          <w:sz w:val="24"/>
          <w:szCs w:val="24"/>
          <w:lang w:eastAsia="es-MX"/>
        </w:rPr>
      </w:pPr>
      <w:r w:rsidRPr="00A57D01">
        <w:rPr>
          <w:rFonts w:ascii="Arial" w:eastAsia="Times New Roman" w:hAnsi="Arial" w:cs="Arial"/>
          <w:b/>
          <w:bCs/>
          <w:color w:val="7030A0"/>
          <w:sz w:val="24"/>
          <w:szCs w:val="24"/>
          <w:lang w:eastAsia="es-MX"/>
        </w:rPr>
        <w:t>DES</w:t>
      </w:r>
      <w:r w:rsidR="001D1E59" w:rsidRPr="00A57D01">
        <w:rPr>
          <w:rFonts w:ascii="Arial" w:eastAsia="Times New Roman" w:hAnsi="Arial" w:cs="Arial"/>
          <w:b/>
          <w:bCs/>
          <w:color w:val="7030A0"/>
          <w:sz w:val="24"/>
          <w:szCs w:val="24"/>
          <w:lang w:eastAsia="es-MX"/>
        </w:rPr>
        <w:t>TINATARIO DE LOS DATOS PERSONALES Y FINALIDAD:</w:t>
      </w:r>
    </w:p>
    <w:p w14:paraId="0B104700" w14:textId="17ADD854" w:rsidR="00262191" w:rsidRPr="00A57D01" w:rsidRDefault="00790A5A" w:rsidP="00A534C5">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t>En caso de incompetencia</w:t>
      </w:r>
      <w:r w:rsidR="006260A3" w:rsidRPr="00A57D01">
        <w:rPr>
          <w:rFonts w:ascii="Arial" w:eastAsia="Times New Roman" w:hAnsi="Arial" w:cs="Arial"/>
          <w:sz w:val="24"/>
          <w:szCs w:val="24"/>
          <w:lang w:eastAsia="es-MX"/>
        </w:rPr>
        <w:t xml:space="preserve"> de la sol</w:t>
      </w:r>
      <w:r w:rsidR="00E622D7" w:rsidRPr="00A57D01">
        <w:rPr>
          <w:rFonts w:ascii="Arial" w:eastAsia="Times New Roman" w:hAnsi="Arial" w:cs="Arial"/>
          <w:sz w:val="24"/>
          <w:szCs w:val="24"/>
          <w:lang w:eastAsia="es-MX"/>
        </w:rPr>
        <w:t>i</w:t>
      </w:r>
      <w:r w:rsidR="006E36DC" w:rsidRPr="00A57D01">
        <w:rPr>
          <w:rFonts w:ascii="Arial" w:eastAsia="Times New Roman" w:hAnsi="Arial" w:cs="Arial"/>
          <w:sz w:val="24"/>
          <w:szCs w:val="24"/>
          <w:lang w:eastAsia="es-MX"/>
        </w:rPr>
        <w:t>citud de información, a las entidades gubernamentales</w:t>
      </w:r>
      <w:r w:rsidR="00D35559" w:rsidRPr="00A57D01">
        <w:rPr>
          <w:rFonts w:ascii="Arial" w:eastAsia="Times New Roman" w:hAnsi="Arial" w:cs="Arial"/>
          <w:sz w:val="24"/>
          <w:szCs w:val="24"/>
          <w:lang w:eastAsia="es-MX"/>
        </w:rPr>
        <w:t>, sujetos obligados</w:t>
      </w:r>
      <w:r w:rsidR="00D516D0" w:rsidRPr="00A57D01">
        <w:rPr>
          <w:rFonts w:ascii="Arial" w:eastAsia="Times New Roman" w:hAnsi="Arial" w:cs="Arial"/>
          <w:sz w:val="24"/>
          <w:szCs w:val="24"/>
          <w:lang w:eastAsia="es-MX"/>
        </w:rPr>
        <w:t xml:space="preserve"> y/o</w:t>
      </w:r>
      <w:r w:rsidR="00454D9E" w:rsidRPr="00A57D01">
        <w:rPr>
          <w:rFonts w:ascii="Arial" w:eastAsia="Times New Roman" w:hAnsi="Arial" w:cs="Arial"/>
          <w:sz w:val="24"/>
          <w:szCs w:val="24"/>
          <w:lang w:eastAsia="es-MX"/>
        </w:rPr>
        <w:t xml:space="preserve"> a las personas </w:t>
      </w:r>
      <w:r w:rsidR="00065EE9" w:rsidRPr="00A57D01">
        <w:rPr>
          <w:rFonts w:ascii="Arial" w:eastAsia="Times New Roman" w:hAnsi="Arial" w:cs="Arial"/>
          <w:sz w:val="24"/>
          <w:szCs w:val="24"/>
          <w:lang w:eastAsia="es-MX"/>
        </w:rPr>
        <w:t>físicas</w:t>
      </w:r>
      <w:r w:rsidR="00CF4280" w:rsidRPr="00A57D01">
        <w:rPr>
          <w:rFonts w:ascii="Arial" w:eastAsia="Times New Roman" w:hAnsi="Arial" w:cs="Arial"/>
          <w:sz w:val="24"/>
          <w:szCs w:val="24"/>
          <w:lang w:eastAsia="es-MX"/>
        </w:rPr>
        <w:t>.</w:t>
      </w:r>
      <w:r w:rsidR="007163FA" w:rsidRPr="00A57D01">
        <w:rPr>
          <w:rFonts w:ascii="Arial" w:eastAsia="Times New Roman" w:hAnsi="Arial" w:cs="Arial"/>
          <w:sz w:val="24"/>
          <w:szCs w:val="24"/>
          <w:lang w:eastAsia="es-MX"/>
        </w:rPr>
        <w:t>, para</w:t>
      </w:r>
      <w:r w:rsidR="0098551A" w:rsidRPr="00A57D01">
        <w:rPr>
          <w:rFonts w:ascii="Arial" w:eastAsia="Times New Roman" w:hAnsi="Arial" w:cs="Arial"/>
          <w:sz w:val="24"/>
          <w:szCs w:val="24"/>
          <w:lang w:eastAsia="es-MX"/>
        </w:rPr>
        <w:t xml:space="preserve"> </w:t>
      </w:r>
      <w:r w:rsidR="007163FA" w:rsidRPr="00A57D01">
        <w:rPr>
          <w:rFonts w:ascii="Arial" w:eastAsia="Times New Roman" w:hAnsi="Arial" w:cs="Arial"/>
          <w:sz w:val="24"/>
          <w:szCs w:val="24"/>
          <w:lang w:eastAsia="es-MX"/>
        </w:rPr>
        <w:t xml:space="preserve">notificar, </w:t>
      </w:r>
      <w:r w:rsidR="0098551A" w:rsidRPr="00A57D01">
        <w:rPr>
          <w:rFonts w:ascii="Arial" w:eastAsia="Times New Roman" w:hAnsi="Arial" w:cs="Arial"/>
          <w:sz w:val="24"/>
          <w:szCs w:val="24"/>
          <w:lang w:eastAsia="es-MX"/>
        </w:rPr>
        <w:t>prevenir</w:t>
      </w:r>
      <w:r w:rsidR="007163FA" w:rsidRPr="00A57D01">
        <w:rPr>
          <w:rFonts w:ascii="Arial" w:eastAsia="Times New Roman" w:hAnsi="Arial" w:cs="Arial"/>
          <w:sz w:val="24"/>
          <w:szCs w:val="24"/>
          <w:lang w:eastAsia="es-MX"/>
        </w:rPr>
        <w:t xml:space="preserve"> y dar respuesta</w:t>
      </w:r>
      <w:r w:rsidR="002A1A33" w:rsidRPr="00A57D01">
        <w:rPr>
          <w:rFonts w:ascii="Arial" w:eastAsia="Times New Roman" w:hAnsi="Arial" w:cs="Arial"/>
          <w:sz w:val="24"/>
          <w:szCs w:val="24"/>
          <w:lang w:eastAsia="es-MX"/>
        </w:rPr>
        <w:t xml:space="preserve"> a las Solicitudes de Información </w:t>
      </w:r>
      <w:r w:rsidR="0098551A" w:rsidRPr="00A57D01">
        <w:rPr>
          <w:rFonts w:ascii="Arial" w:eastAsia="Times New Roman" w:hAnsi="Arial" w:cs="Arial"/>
          <w:sz w:val="24"/>
          <w:szCs w:val="24"/>
          <w:lang w:eastAsia="es-MX"/>
        </w:rPr>
        <w:t>Pública</w:t>
      </w:r>
      <w:r w:rsidR="007A541A" w:rsidRPr="00A57D01">
        <w:rPr>
          <w:rFonts w:ascii="Arial" w:eastAsia="Times New Roman" w:hAnsi="Arial" w:cs="Arial"/>
          <w:sz w:val="24"/>
          <w:szCs w:val="24"/>
          <w:lang w:eastAsia="es-MX"/>
        </w:rPr>
        <w:t xml:space="preserve">, como lo señala la Ley de Transparencia y Acceso a la Información </w:t>
      </w:r>
      <w:r w:rsidR="00AD734E" w:rsidRPr="00A57D01">
        <w:rPr>
          <w:rFonts w:ascii="Arial" w:eastAsia="Times New Roman" w:hAnsi="Arial" w:cs="Arial"/>
          <w:sz w:val="24"/>
          <w:szCs w:val="24"/>
          <w:lang w:eastAsia="es-MX"/>
        </w:rPr>
        <w:t>Pública</w:t>
      </w:r>
      <w:r w:rsidR="007A541A" w:rsidRPr="00A57D01">
        <w:rPr>
          <w:rFonts w:ascii="Arial" w:eastAsia="Times New Roman" w:hAnsi="Arial" w:cs="Arial"/>
          <w:sz w:val="24"/>
          <w:szCs w:val="24"/>
          <w:lang w:eastAsia="es-MX"/>
        </w:rPr>
        <w:t xml:space="preserve"> de Jalisco </w:t>
      </w:r>
      <w:r w:rsidR="008B5502" w:rsidRPr="00A57D01">
        <w:rPr>
          <w:rFonts w:ascii="Arial" w:eastAsia="Times New Roman" w:hAnsi="Arial" w:cs="Arial"/>
          <w:sz w:val="24"/>
          <w:szCs w:val="24"/>
          <w:lang w:eastAsia="es-MX"/>
        </w:rPr>
        <w:t>y</w:t>
      </w:r>
      <w:r w:rsidR="007A541A" w:rsidRPr="00A57D01">
        <w:rPr>
          <w:rFonts w:ascii="Arial" w:eastAsia="Times New Roman" w:hAnsi="Arial" w:cs="Arial"/>
          <w:sz w:val="24"/>
          <w:szCs w:val="24"/>
          <w:lang w:eastAsia="es-MX"/>
        </w:rPr>
        <w:t xml:space="preserve"> sus Municipios</w:t>
      </w:r>
      <w:r w:rsidR="00ED50C0" w:rsidRPr="00A57D01">
        <w:rPr>
          <w:rFonts w:ascii="Arial" w:eastAsia="Times New Roman" w:hAnsi="Arial" w:cs="Arial"/>
          <w:sz w:val="24"/>
          <w:szCs w:val="24"/>
          <w:lang w:eastAsia="es-MX"/>
        </w:rPr>
        <w:t>.</w:t>
      </w:r>
    </w:p>
    <w:p w14:paraId="1D62593C" w14:textId="0477B1DF" w:rsidR="00262191" w:rsidRPr="00A57D01" w:rsidRDefault="00045DA3" w:rsidP="00902081">
      <w:pPr>
        <w:jc w:val="center"/>
        <w:rPr>
          <w:rFonts w:ascii="Arial" w:eastAsia="Calibri" w:hAnsi="Arial" w:cs="Arial"/>
          <w:b/>
          <w:color w:val="7030A0"/>
          <w:sz w:val="24"/>
          <w:szCs w:val="24"/>
        </w:rPr>
      </w:pPr>
      <w:r w:rsidRPr="00A57D01">
        <w:rPr>
          <w:rFonts w:ascii="Arial" w:eastAsia="Calibri" w:hAnsi="Arial" w:cs="Arial"/>
          <w:b/>
          <w:color w:val="7030A0"/>
          <w:sz w:val="24"/>
          <w:szCs w:val="24"/>
        </w:rPr>
        <w:t>CON RELACIÓN A LA TRANS</w:t>
      </w:r>
      <w:r w:rsidR="005B1ACD" w:rsidRPr="00A57D01">
        <w:rPr>
          <w:rFonts w:ascii="Arial" w:eastAsia="Calibri" w:hAnsi="Arial" w:cs="Arial"/>
          <w:b/>
          <w:color w:val="7030A0"/>
          <w:sz w:val="24"/>
          <w:szCs w:val="24"/>
        </w:rPr>
        <w:t>FERENCIA</w:t>
      </w:r>
      <w:r w:rsidR="00D41E56" w:rsidRPr="00A57D01">
        <w:rPr>
          <w:rFonts w:ascii="Arial" w:eastAsia="Calibri" w:hAnsi="Arial" w:cs="Arial"/>
          <w:b/>
          <w:color w:val="7030A0"/>
          <w:sz w:val="24"/>
          <w:szCs w:val="24"/>
        </w:rPr>
        <w:t xml:space="preserve"> DE INFORMACIÓN</w:t>
      </w:r>
      <w:r w:rsidR="008F5815" w:rsidRPr="00A57D01">
        <w:rPr>
          <w:rFonts w:ascii="Arial" w:eastAsia="Calibri" w:hAnsi="Arial" w:cs="Arial"/>
          <w:b/>
          <w:color w:val="7030A0"/>
          <w:sz w:val="24"/>
          <w:szCs w:val="24"/>
        </w:rPr>
        <w:t xml:space="preserve"> CONFIDENCIAL, SE INFORMÁ LO SIGUIENTE</w:t>
      </w:r>
      <w:r w:rsidR="00902081" w:rsidRPr="00A57D01">
        <w:rPr>
          <w:rFonts w:ascii="Arial" w:eastAsia="Calibri" w:hAnsi="Arial" w:cs="Arial"/>
          <w:b/>
          <w:color w:val="7030A0"/>
          <w:sz w:val="24"/>
          <w:szCs w:val="24"/>
        </w:rPr>
        <w:t>:</w:t>
      </w:r>
    </w:p>
    <w:p w14:paraId="6DBE6C03" w14:textId="77777777" w:rsidR="004B2589" w:rsidRPr="00A57D01" w:rsidRDefault="004B2589" w:rsidP="004B2589">
      <w:pPr>
        <w:jc w:val="both"/>
        <w:rPr>
          <w:rFonts w:ascii="Arial" w:eastAsia="Calibri" w:hAnsi="Arial" w:cs="Arial"/>
          <w:sz w:val="24"/>
          <w:szCs w:val="24"/>
        </w:rPr>
      </w:pPr>
      <w:r w:rsidRPr="00A57D01">
        <w:rPr>
          <w:rFonts w:ascii="Arial" w:eastAsia="Calibri" w:hAnsi="Arial" w:cs="Arial"/>
          <w:sz w:val="24"/>
          <w:szCs w:val="24"/>
        </w:rPr>
        <w:t>Se le informa que no se consideran transferencias las remisiones, ni la comunicación de datos entre áreas o unidades administrativas adscritas al mismo sujeto obligado en el ejercicio de sus atribuciones. No obstante, se hace de su conocimiento que los datos personales proporcionados de manera interna también serán utilizados para los efectos de control interno, auditoría, fiscalización y, eventualmente, financiamiento de responsabilidades y atención de asuntos contenciosos, administrativos, judiciales y/o laborales, así como aquellos que deriven de la relación laboral-administrativa entre el servidor público y el Instituto Municipal de las Mujeres y para la Igualdad Sustantiva en San Pedro Tlaquepaque.</w:t>
      </w:r>
    </w:p>
    <w:p w14:paraId="07A237AF" w14:textId="2C214788" w:rsidR="00351526" w:rsidRPr="00A57D01" w:rsidRDefault="004B2589" w:rsidP="00801121">
      <w:pPr>
        <w:jc w:val="both"/>
        <w:rPr>
          <w:rFonts w:ascii="Arial" w:eastAsia="Calibri" w:hAnsi="Arial" w:cs="Arial"/>
          <w:sz w:val="24"/>
          <w:szCs w:val="24"/>
        </w:rPr>
      </w:pPr>
      <w:r w:rsidRPr="00A57D01">
        <w:rPr>
          <w:rFonts w:ascii="Arial" w:eastAsia="Calibri" w:hAnsi="Arial" w:cs="Arial"/>
          <w:sz w:val="24"/>
          <w:szCs w:val="24"/>
        </w:rPr>
        <w:t>Es importante que usted considere que, al brindar su consentimiento para la transmisión de los datos personales a las entidades a las que se hizo referencia, dicha información será tratada en un sistema de datos personales diverso al cual hace referencia el presente aviso de privacidad, por lo que se sugiere consultar el aviso de privacidad que corresponda al sistema de datos personales en posesión del destinatario.</w:t>
      </w:r>
    </w:p>
    <w:p w14:paraId="3F16818F" w14:textId="166ED35B" w:rsidR="00236731" w:rsidRPr="00A57D01" w:rsidRDefault="00FF3BFA" w:rsidP="00236731">
      <w:pPr>
        <w:jc w:val="center"/>
        <w:rPr>
          <w:rFonts w:ascii="Arial" w:eastAsia="Calibri" w:hAnsi="Arial" w:cs="Arial"/>
          <w:b/>
          <w:bCs/>
          <w:color w:val="7030A0"/>
          <w:sz w:val="24"/>
          <w:szCs w:val="24"/>
        </w:rPr>
      </w:pPr>
      <w:r w:rsidRPr="00A57D01">
        <w:rPr>
          <w:rFonts w:ascii="Arial" w:eastAsia="Calibri" w:hAnsi="Arial" w:cs="Arial"/>
          <w:b/>
          <w:bCs/>
          <w:color w:val="7030A0"/>
          <w:sz w:val="24"/>
          <w:szCs w:val="24"/>
        </w:rPr>
        <w:t>¿</w:t>
      </w:r>
      <w:r w:rsidR="004A7AF4" w:rsidRPr="00A57D01">
        <w:rPr>
          <w:rFonts w:ascii="Arial" w:eastAsia="Calibri" w:hAnsi="Arial" w:cs="Arial"/>
          <w:b/>
          <w:bCs/>
          <w:color w:val="7030A0"/>
          <w:sz w:val="24"/>
          <w:szCs w:val="24"/>
        </w:rPr>
        <w:t xml:space="preserve">COMO </w:t>
      </w:r>
      <w:r w:rsidR="005C61F8" w:rsidRPr="00A57D01">
        <w:rPr>
          <w:rFonts w:ascii="Arial" w:eastAsia="Calibri" w:hAnsi="Arial" w:cs="Arial"/>
          <w:b/>
          <w:bCs/>
          <w:color w:val="7030A0"/>
          <w:sz w:val="24"/>
          <w:szCs w:val="24"/>
        </w:rPr>
        <w:t>PUEDE ACCEDER, RECTIFICAR O CANCELAR SUS DATOS PERSONALES</w:t>
      </w:r>
      <w:r w:rsidRPr="00A57D01">
        <w:rPr>
          <w:rFonts w:ascii="Arial" w:eastAsia="Calibri" w:hAnsi="Arial" w:cs="Arial"/>
          <w:b/>
          <w:bCs/>
          <w:color w:val="7030A0"/>
          <w:sz w:val="24"/>
          <w:szCs w:val="24"/>
        </w:rPr>
        <w:t xml:space="preserve"> U OPONERSE A SU USO?</w:t>
      </w:r>
    </w:p>
    <w:p w14:paraId="5249B55D" w14:textId="13B52861"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t xml:space="preserve">Usted tiene derecho </w:t>
      </w:r>
      <w:r w:rsidR="005210E0" w:rsidRPr="00A57D01">
        <w:rPr>
          <w:rFonts w:ascii="Arial" w:eastAsia="Times New Roman" w:hAnsi="Arial" w:cs="Arial"/>
          <w:sz w:val="24"/>
          <w:szCs w:val="24"/>
          <w:lang w:eastAsia="es-MX"/>
        </w:rPr>
        <w:t>a lo</w:t>
      </w:r>
      <w:r w:rsidRPr="00A57D01">
        <w:rPr>
          <w:rFonts w:ascii="Arial" w:eastAsia="Times New Roman" w:hAnsi="Arial" w:cs="Arial"/>
          <w:sz w:val="24"/>
          <w:szCs w:val="24"/>
          <w:lang w:eastAsia="es-MX"/>
        </w:rPr>
        <w:t xml:space="preserve"> siguiente:</w:t>
      </w:r>
    </w:p>
    <w:p w14:paraId="70BF96AF"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b/>
          <w:bCs/>
          <w:color w:val="7030A0"/>
          <w:sz w:val="24"/>
          <w:szCs w:val="24"/>
          <w:lang w:eastAsia="es-MX"/>
        </w:rPr>
        <w:t>Acceder</w:t>
      </w:r>
      <w:r w:rsidRPr="00A57D01">
        <w:rPr>
          <w:rFonts w:ascii="Arial" w:eastAsia="Times New Roman" w:hAnsi="Arial" w:cs="Arial"/>
          <w:color w:val="7030A0"/>
          <w:sz w:val="24"/>
          <w:szCs w:val="24"/>
          <w:lang w:eastAsia="es-MX"/>
        </w:rPr>
        <w:t>:</w:t>
      </w:r>
      <w:r w:rsidRPr="00A57D01">
        <w:rPr>
          <w:rFonts w:ascii="Arial" w:eastAsia="Times New Roman" w:hAnsi="Arial" w:cs="Arial"/>
          <w:sz w:val="24"/>
          <w:szCs w:val="24"/>
          <w:lang w:eastAsia="es-MX"/>
        </w:rPr>
        <w:t xml:space="preserve"> conocer qué datos personales tenemos de usted, para qué los utilizamos y las condiciones del uso que les damos;</w:t>
      </w:r>
    </w:p>
    <w:p w14:paraId="0104B8FB"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b/>
          <w:bCs/>
          <w:color w:val="7030A0"/>
          <w:sz w:val="24"/>
          <w:szCs w:val="24"/>
          <w:lang w:eastAsia="es-MX"/>
        </w:rPr>
        <w:t>Rectificar</w:t>
      </w:r>
      <w:r w:rsidRPr="00A57D01">
        <w:rPr>
          <w:rFonts w:ascii="Arial" w:eastAsia="Times New Roman" w:hAnsi="Arial" w:cs="Arial"/>
          <w:color w:val="7030A0"/>
          <w:sz w:val="24"/>
          <w:szCs w:val="24"/>
          <w:lang w:eastAsia="es-MX"/>
        </w:rPr>
        <w:t xml:space="preserve">: </w:t>
      </w:r>
      <w:r w:rsidRPr="00A57D01">
        <w:rPr>
          <w:rFonts w:ascii="Arial" w:eastAsia="Times New Roman" w:hAnsi="Arial" w:cs="Arial"/>
          <w:sz w:val="24"/>
          <w:szCs w:val="24"/>
          <w:lang w:eastAsia="es-MX"/>
        </w:rPr>
        <w:t>solicitar la corrección de su información personal en caso de que esté desactualizada, sea inexacta o incompleta;</w:t>
      </w:r>
    </w:p>
    <w:p w14:paraId="2D391CF9"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b/>
          <w:bCs/>
          <w:color w:val="7030A0"/>
          <w:sz w:val="24"/>
          <w:szCs w:val="24"/>
          <w:lang w:eastAsia="es-MX"/>
        </w:rPr>
        <w:t>Cancelar</w:t>
      </w:r>
      <w:r w:rsidRPr="00A57D01">
        <w:rPr>
          <w:rFonts w:ascii="Arial" w:eastAsia="Times New Roman" w:hAnsi="Arial" w:cs="Arial"/>
          <w:color w:val="7030A0"/>
          <w:sz w:val="24"/>
          <w:szCs w:val="24"/>
          <w:lang w:eastAsia="es-MX"/>
        </w:rPr>
        <w:t xml:space="preserve">: </w:t>
      </w:r>
      <w:r w:rsidRPr="00A57D01">
        <w:rPr>
          <w:rFonts w:ascii="Arial" w:eastAsia="Times New Roman" w:hAnsi="Arial" w:cs="Arial"/>
          <w:sz w:val="24"/>
          <w:szCs w:val="24"/>
          <w:lang w:eastAsia="es-MX"/>
        </w:rPr>
        <w:t>que la eliminemos de nuestros registros o bases de datos cuando considere que la misma no está siendo utilizada adecuadamente;</w:t>
      </w:r>
    </w:p>
    <w:p w14:paraId="0319413F" w14:textId="77777777" w:rsidR="0011591C" w:rsidRPr="00A57D01" w:rsidRDefault="0011591C" w:rsidP="0011591C">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b/>
          <w:bCs/>
          <w:color w:val="7030A0"/>
          <w:sz w:val="24"/>
          <w:szCs w:val="24"/>
          <w:lang w:eastAsia="es-MX"/>
        </w:rPr>
        <w:t>Oponerse</w:t>
      </w:r>
      <w:r w:rsidRPr="00A57D01">
        <w:rPr>
          <w:rFonts w:ascii="Arial" w:eastAsia="Times New Roman" w:hAnsi="Arial" w:cs="Arial"/>
          <w:color w:val="7030A0"/>
          <w:sz w:val="24"/>
          <w:szCs w:val="24"/>
          <w:lang w:eastAsia="es-MX"/>
        </w:rPr>
        <w:t xml:space="preserve">: </w:t>
      </w:r>
      <w:r w:rsidRPr="00A57D01">
        <w:rPr>
          <w:rFonts w:ascii="Arial" w:eastAsia="Times New Roman" w:hAnsi="Arial" w:cs="Arial"/>
          <w:sz w:val="24"/>
          <w:szCs w:val="24"/>
          <w:lang w:eastAsia="es-MX"/>
        </w:rPr>
        <w:t>al uso de sus datos personales para fines específicos.</w:t>
      </w:r>
    </w:p>
    <w:p w14:paraId="622FD770" w14:textId="30A60D0D" w:rsidR="0011591C" w:rsidRPr="00A57D01" w:rsidRDefault="0011591C" w:rsidP="00B27A47">
      <w:pPr>
        <w:spacing w:before="100" w:beforeAutospacing="1" w:after="100" w:afterAutospacing="1" w:line="240" w:lineRule="auto"/>
        <w:ind w:left="720"/>
        <w:jc w:val="both"/>
        <w:rPr>
          <w:rFonts w:ascii="Arial" w:eastAsia="Times New Roman" w:hAnsi="Arial" w:cs="Arial"/>
          <w:sz w:val="24"/>
          <w:szCs w:val="24"/>
          <w:lang w:eastAsia="es-MX"/>
        </w:rPr>
      </w:pPr>
      <w:r w:rsidRPr="00A57D01">
        <w:rPr>
          <w:rFonts w:ascii="Arial" w:eastAsia="Times New Roman" w:hAnsi="Arial" w:cs="Arial"/>
          <w:sz w:val="24"/>
          <w:szCs w:val="24"/>
          <w:lang w:eastAsia="es-MX"/>
        </w:rPr>
        <w:lastRenderedPageBreak/>
        <w:t xml:space="preserve">A los derechos citados se les conocen como derechos </w:t>
      </w:r>
      <w:r w:rsidRPr="00A57D01">
        <w:rPr>
          <w:rFonts w:ascii="Arial" w:eastAsia="Times New Roman" w:hAnsi="Arial" w:cs="Arial"/>
          <w:b/>
          <w:bCs/>
          <w:color w:val="404040" w:themeColor="text1" w:themeTint="BF"/>
          <w:sz w:val="24"/>
          <w:szCs w:val="24"/>
          <w:lang w:eastAsia="es-MX"/>
        </w:rPr>
        <w:t>ARCO.</w:t>
      </w:r>
    </w:p>
    <w:tbl>
      <w:tblPr>
        <w:tblW w:w="8829" w:type="dxa"/>
        <w:tblCellSpacing w:w="15" w:type="dxa"/>
        <w:tblCellMar>
          <w:top w:w="15" w:type="dxa"/>
          <w:left w:w="15" w:type="dxa"/>
          <w:bottom w:w="15" w:type="dxa"/>
          <w:right w:w="15" w:type="dxa"/>
        </w:tblCellMar>
        <w:tblLook w:val="04A0" w:firstRow="1" w:lastRow="0" w:firstColumn="1" w:lastColumn="0" w:noHBand="0" w:noVBand="1"/>
      </w:tblPr>
      <w:tblGrid>
        <w:gridCol w:w="8829"/>
      </w:tblGrid>
      <w:tr w:rsidR="0011591C" w:rsidRPr="00A57D01" w14:paraId="7853C975" w14:textId="77777777" w:rsidTr="005210E0">
        <w:trPr>
          <w:trHeight w:val="1972"/>
          <w:tblCellSpacing w:w="15" w:type="dxa"/>
        </w:trPr>
        <w:tc>
          <w:tcPr>
            <w:tcW w:w="8769" w:type="dxa"/>
            <w:vAlign w:val="center"/>
            <w:hideMark/>
          </w:tcPr>
          <w:p w14:paraId="1C47EBC6" w14:textId="77777777" w:rsidR="00E6342A" w:rsidRPr="00A57D01" w:rsidRDefault="00E6342A" w:rsidP="00E6342A">
            <w:pPr>
              <w:spacing w:after="0" w:line="240" w:lineRule="auto"/>
              <w:jc w:val="both"/>
              <w:rPr>
                <w:rFonts w:ascii="Arial" w:eastAsia="Times New Roman" w:hAnsi="Arial" w:cs="Arial"/>
                <w:b/>
                <w:bCs/>
                <w:color w:val="993366"/>
                <w:sz w:val="24"/>
                <w:szCs w:val="24"/>
                <w:lang w:eastAsia="es-MX"/>
              </w:rPr>
            </w:pPr>
          </w:p>
          <w:p w14:paraId="6DC89E89" w14:textId="41A1D60F" w:rsidR="00E6342A" w:rsidRPr="00A57D01" w:rsidRDefault="00E6342A" w:rsidP="005210E0">
            <w:pPr>
              <w:jc w:val="center"/>
              <w:rPr>
                <w:rFonts w:ascii="Arial" w:eastAsia="Calibri" w:hAnsi="Arial" w:cs="Arial"/>
                <w:b/>
                <w:color w:val="7030A0"/>
                <w:sz w:val="24"/>
                <w:szCs w:val="24"/>
              </w:rPr>
            </w:pPr>
            <w:r w:rsidRPr="00A57D01">
              <w:rPr>
                <w:rFonts w:ascii="Arial" w:eastAsia="Calibri" w:hAnsi="Arial" w:cs="Arial"/>
                <w:b/>
                <w:color w:val="7030A0"/>
                <w:sz w:val="24"/>
                <w:szCs w:val="24"/>
              </w:rPr>
              <w:t>D</w:t>
            </w:r>
            <w:r w:rsidR="005210E0" w:rsidRPr="00A57D01">
              <w:rPr>
                <w:rFonts w:ascii="Arial" w:eastAsia="Calibri" w:hAnsi="Arial" w:cs="Arial"/>
                <w:b/>
                <w:color w:val="7030A0"/>
                <w:sz w:val="24"/>
                <w:szCs w:val="24"/>
              </w:rPr>
              <w:t xml:space="preserve">ERECHOS </w:t>
            </w:r>
            <w:r w:rsidRPr="00A57D01">
              <w:rPr>
                <w:rFonts w:ascii="Arial" w:eastAsia="Calibri" w:hAnsi="Arial" w:cs="Arial"/>
                <w:b/>
                <w:color w:val="7030A0"/>
                <w:sz w:val="24"/>
                <w:szCs w:val="24"/>
              </w:rPr>
              <w:t>ARCO.</w:t>
            </w:r>
          </w:p>
          <w:p w14:paraId="4476D2FF" w14:textId="2BF449F8" w:rsidR="00E6342A" w:rsidRPr="00A57D01" w:rsidRDefault="00E6342A" w:rsidP="00E6342A">
            <w:pPr>
              <w:jc w:val="both"/>
              <w:rPr>
                <w:rFonts w:ascii="Arial" w:eastAsia="Calibri" w:hAnsi="Arial" w:cs="Arial"/>
                <w:b/>
                <w:bCs/>
                <w:sz w:val="24"/>
                <w:szCs w:val="24"/>
              </w:rPr>
            </w:pPr>
            <w:r w:rsidRPr="00A57D01">
              <w:rPr>
                <w:rFonts w:ascii="Arial" w:eastAsia="Calibri" w:hAnsi="Arial" w:cs="Arial"/>
                <w:sz w:val="24"/>
                <w:szCs w:val="24"/>
              </w:rPr>
              <w:t xml:space="preserve">Usted puede solicitar ante el Instituto Municipal de las Mujeres y para la Igualdad Sustantiva en San Pedro Tlaquepaque, en cualquier tiempo, su Acceso, Rectificación, Cancelación, Oposición o Revocación del consentimiento, mediante la presentación de solicitud de derechos ARCO, a través del formato establecido para tales fines por este Sujeto Obligado, mismo que se encuentra disponible en nuestro sitio oficial, en el apartado de “transparencia” dentro artículo 8, fracción I, inciso m) consultable en la siguiente liga electrónica </w:t>
            </w:r>
            <w:hyperlink r:id="rId7" w:history="1">
              <w:r w:rsidR="002B7955" w:rsidRPr="002B7955">
                <w:rPr>
                  <w:rStyle w:val="Hipervnculo"/>
                  <w:rFonts w:ascii="Arial" w:eastAsia="Calibri" w:hAnsi="Arial" w:cs="Arial"/>
                  <w:b/>
                  <w:bCs/>
                  <w:sz w:val="24"/>
                  <w:szCs w:val="24"/>
                </w:rPr>
                <w:t>https://mujeres.tlaquepaque.gob.mx/transparencia/topic/60</w:t>
              </w:r>
            </w:hyperlink>
            <w:r w:rsidR="002B7955">
              <w:rPr>
                <w:rFonts w:ascii="Arial" w:eastAsia="Calibri" w:hAnsi="Arial" w:cs="Arial"/>
                <w:sz w:val="24"/>
                <w:szCs w:val="24"/>
              </w:rPr>
              <w:t xml:space="preserve"> </w:t>
            </w:r>
            <w:r w:rsidR="002B7955" w:rsidRPr="002B7955">
              <w:rPr>
                <w:rFonts w:ascii="Arial" w:eastAsia="Calibri" w:hAnsi="Arial" w:cs="Arial"/>
                <w:sz w:val="24"/>
                <w:szCs w:val="24"/>
              </w:rPr>
              <w:t xml:space="preserve"> </w:t>
            </w:r>
            <w:r w:rsidR="002B7955">
              <w:rPr>
                <w:rFonts w:ascii="Arial" w:eastAsia="Calibri" w:hAnsi="Arial" w:cs="Arial"/>
                <w:sz w:val="24"/>
                <w:szCs w:val="24"/>
              </w:rPr>
              <w:t xml:space="preserve"> </w:t>
            </w:r>
            <w:r w:rsidRPr="00A57D01">
              <w:rPr>
                <w:rFonts w:ascii="Arial" w:eastAsia="Calibri" w:hAnsi="Arial" w:cs="Arial"/>
                <w:sz w:val="24"/>
                <w:szCs w:val="24"/>
              </w:rPr>
              <w:t xml:space="preserve">o bien, si lo prefiere, a través de escrito libre ante la Unidad de Transparencia del Instituto Municipal de las Mujeres y para la Igualdad Sustantiva en San Pedro Tlaquepaque ubicada en calle Donato Guerra Numero 285, colonia  Tlaquepaque Centro, San Pedro Tlaquepaque, Jalisco, al correo electrónico </w:t>
            </w:r>
            <w:hyperlink r:id="rId8" w:history="1">
              <w:r w:rsidR="00CD521C" w:rsidRPr="00CD521C">
                <w:rPr>
                  <w:rFonts w:ascii="Arial" w:eastAsia="Calibri" w:hAnsi="Arial" w:cs="Arial"/>
                  <w:b/>
                  <w:bCs/>
                  <w:color w:val="0563C1"/>
                  <w:sz w:val="24"/>
                  <w:szCs w:val="24"/>
                  <w:u w:val="single"/>
                </w:rPr>
                <w:t>notificaciones.immujerestlaq@gmail.com</w:t>
              </w:r>
            </w:hyperlink>
            <w:r w:rsidR="00CD521C" w:rsidRPr="00CD521C">
              <w:rPr>
                <w:rFonts w:ascii="Arial" w:eastAsia="Calibri" w:hAnsi="Arial" w:cs="Arial"/>
                <w:sz w:val="24"/>
                <w:szCs w:val="24"/>
              </w:rPr>
              <w:t>,</w:t>
            </w:r>
            <w:r w:rsidRPr="00A57D01">
              <w:rPr>
                <w:rFonts w:ascii="Arial" w:eastAsia="Calibri" w:hAnsi="Arial" w:cs="Arial"/>
                <w:sz w:val="24"/>
                <w:szCs w:val="24"/>
              </w:rPr>
              <w:t xml:space="preserve">, o, a través de la Plataforma Nacional de Transparencia previa acreditación de su identidad y, en su caso, la personalidad e identidad de su representante. </w:t>
            </w:r>
          </w:p>
          <w:p w14:paraId="76747564" w14:textId="77777777" w:rsidR="00A57D01" w:rsidRDefault="00A57D01" w:rsidP="00E6342A">
            <w:pPr>
              <w:jc w:val="both"/>
              <w:rPr>
                <w:rFonts w:ascii="Arial" w:eastAsia="Calibri" w:hAnsi="Arial" w:cs="Arial"/>
                <w:b/>
                <w:sz w:val="24"/>
                <w:szCs w:val="24"/>
              </w:rPr>
            </w:pPr>
          </w:p>
          <w:p w14:paraId="1D8969C3" w14:textId="27757627" w:rsidR="00E6342A" w:rsidRPr="00A57D01" w:rsidRDefault="00E6342A" w:rsidP="00E6342A">
            <w:pPr>
              <w:jc w:val="both"/>
              <w:rPr>
                <w:rFonts w:ascii="Arial" w:eastAsia="Calibri" w:hAnsi="Arial" w:cs="Arial"/>
                <w:b/>
                <w:color w:val="7030A0"/>
                <w:sz w:val="24"/>
                <w:szCs w:val="24"/>
              </w:rPr>
            </w:pPr>
            <w:r w:rsidRPr="00A57D01">
              <w:rPr>
                <w:rFonts w:ascii="Arial" w:eastAsia="Calibri" w:hAnsi="Arial" w:cs="Arial"/>
                <w:b/>
                <w:color w:val="7030A0"/>
                <w:sz w:val="24"/>
                <w:szCs w:val="24"/>
              </w:rPr>
              <w:t>Los requisitos para presentar su solicitud de derechos ARCO son los siguientes:</w:t>
            </w:r>
          </w:p>
          <w:p w14:paraId="3BAB319C"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De ser posible, el área responsable que trata los datos personales y ante cual se presenta la solicitud;</w:t>
            </w:r>
          </w:p>
          <w:p w14:paraId="319B0A5C"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Nombre del solicitante titular de la información y del representante, en su caso;</w:t>
            </w:r>
          </w:p>
          <w:p w14:paraId="23E93959"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Domicilio o cualquier otro medio para recibir notificaciones;</w:t>
            </w:r>
          </w:p>
          <w:p w14:paraId="4549E193"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Los documentos con los que acredite su identidad y, en su caso la personalidad e identidad de su representante;</w:t>
            </w:r>
          </w:p>
          <w:p w14:paraId="3E5FA0DD"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La descripción del derecho ARCO que se pretende ejercer, o bien lo que solicita el titular;</w:t>
            </w:r>
          </w:p>
          <w:p w14:paraId="75AB1DAA"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Descripción clara y precisa de los datos sobre los que se busca ejercer alguno de alguno de los derechos ARCO, salvo que se trate del derecho de acceso; y</w:t>
            </w:r>
          </w:p>
          <w:p w14:paraId="409E0BBA"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Causas que motiven la solicitud (en el caso de solicitar la cancelación u oposición)</w:t>
            </w:r>
          </w:p>
          <w:p w14:paraId="0A34B9E9" w14:textId="77777777" w:rsidR="00E6342A" w:rsidRPr="00A57D01" w:rsidRDefault="00E6342A" w:rsidP="00E6342A">
            <w:pPr>
              <w:numPr>
                <w:ilvl w:val="0"/>
                <w:numId w:val="14"/>
              </w:numPr>
              <w:contextualSpacing/>
              <w:jc w:val="both"/>
              <w:rPr>
                <w:rFonts w:ascii="Arial" w:eastAsia="Calibri" w:hAnsi="Arial" w:cs="Arial"/>
                <w:sz w:val="24"/>
                <w:szCs w:val="24"/>
              </w:rPr>
            </w:pPr>
            <w:r w:rsidRPr="00A57D01">
              <w:rPr>
                <w:rFonts w:ascii="Arial" w:eastAsia="Calibri" w:hAnsi="Arial" w:cs="Arial"/>
                <w:sz w:val="24"/>
                <w:szCs w:val="24"/>
              </w:rPr>
              <w:t>Cualquier otro elemento o documento que facilite la localización de los datos personales, en su caso.</w:t>
            </w:r>
          </w:p>
          <w:p w14:paraId="292E98C2" w14:textId="77777777" w:rsidR="00A57D01" w:rsidRDefault="00A57D01" w:rsidP="00E6342A">
            <w:pPr>
              <w:jc w:val="both"/>
              <w:rPr>
                <w:rFonts w:ascii="Arial" w:eastAsia="Calibri" w:hAnsi="Arial" w:cs="Arial"/>
                <w:sz w:val="24"/>
                <w:szCs w:val="24"/>
              </w:rPr>
            </w:pPr>
          </w:p>
          <w:p w14:paraId="5E3B3185" w14:textId="77777777" w:rsidR="00A57D01" w:rsidRDefault="00A57D01" w:rsidP="00E6342A">
            <w:pPr>
              <w:jc w:val="both"/>
              <w:rPr>
                <w:rFonts w:ascii="Arial" w:eastAsia="Calibri" w:hAnsi="Arial" w:cs="Arial"/>
                <w:sz w:val="24"/>
                <w:szCs w:val="24"/>
              </w:rPr>
            </w:pPr>
          </w:p>
          <w:p w14:paraId="172E9935" w14:textId="77777777" w:rsidR="00A57D01" w:rsidRDefault="00A57D01" w:rsidP="00E6342A">
            <w:pPr>
              <w:jc w:val="both"/>
              <w:rPr>
                <w:rFonts w:ascii="Arial" w:eastAsia="Calibri" w:hAnsi="Arial" w:cs="Arial"/>
                <w:sz w:val="24"/>
                <w:szCs w:val="24"/>
              </w:rPr>
            </w:pPr>
          </w:p>
          <w:p w14:paraId="46460D2E" w14:textId="77777777" w:rsidR="00A57D01" w:rsidRDefault="00A57D01" w:rsidP="00E6342A">
            <w:pPr>
              <w:jc w:val="both"/>
              <w:rPr>
                <w:rFonts w:ascii="Arial" w:eastAsia="Calibri" w:hAnsi="Arial" w:cs="Arial"/>
                <w:sz w:val="24"/>
                <w:szCs w:val="24"/>
              </w:rPr>
            </w:pPr>
          </w:p>
          <w:p w14:paraId="23CCE33B" w14:textId="71B84BEF"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La solicitud de derechos ARCO será respondida a través del medio señalado por el solicitante (correo electrónico, domicilio, o personalmente en la oficina de la Unidad de Transparencia) o por estrados, si no se señala ninguno, tomando en consideración los siguientes plazos establecidos en la Ley:</w:t>
            </w:r>
          </w:p>
          <w:tbl>
            <w:tblPr>
              <w:tblStyle w:val="Tablaconcuadrculaclara"/>
              <w:tblW w:w="0" w:type="auto"/>
              <w:tblLook w:val="04A0" w:firstRow="1" w:lastRow="0" w:firstColumn="1" w:lastColumn="0" w:noHBand="0" w:noVBand="1"/>
            </w:tblPr>
            <w:tblGrid>
              <w:gridCol w:w="6184"/>
              <w:gridCol w:w="2545"/>
            </w:tblGrid>
            <w:tr w:rsidR="00E6342A" w:rsidRPr="00A57D01" w14:paraId="49C1EECD" w14:textId="77777777" w:rsidTr="00AD597D">
              <w:tc>
                <w:tcPr>
                  <w:tcW w:w="0" w:type="auto"/>
                </w:tcPr>
                <w:p w14:paraId="06362222"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Requerimiento en caso de prevención por no cumplir con los requisitos de Ley y no haya elementos para subsanarla</w:t>
                  </w:r>
                </w:p>
              </w:tc>
              <w:tc>
                <w:tcPr>
                  <w:tcW w:w="0" w:type="auto"/>
                </w:tcPr>
                <w:p w14:paraId="65C821B4"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3 días hábiles</w:t>
                  </w:r>
                </w:p>
              </w:tc>
            </w:tr>
            <w:tr w:rsidR="00E6342A" w:rsidRPr="00A57D01" w14:paraId="57E5377B" w14:textId="77777777" w:rsidTr="00AD597D">
              <w:tc>
                <w:tcPr>
                  <w:tcW w:w="0" w:type="auto"/>
                </w:tcPr>
                <w:p w14:paraId="2FF30457"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 xml:space="preserve">Plazo para subsanar las omisiones en caso de prevención. </w:t>
                  </w:r>
                </w:p>
              </w:tc>
              <w:tc>
                <w:tcPr>
                  <w:tcW w:w="0" w:type="auto"/>
                </w:tcPr>
                <w:p w14:paraId="18FA5D97"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5 días hábiles</w:t>
                  </w:r>
                </w:p>
              </w:tc>
            </w:tr>
            <w:tr w:rsidR="00E6342A" w:rsidRPr="00A57D01" w14:paraId="34A98D07" w14:textId="77777777" w:rsidTr="00AD597D">
              <w:tc>
                <w:tcPr>
                  <w:tcW w:w="0" w:type="auto"/>
                </w:tcPr>
                <w:p w14:paraId="0F8E4A6B"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Admisión de la solicitud de derechos ARCO</w:t>
                  </w:r>
                </w:p>
              </w:tc>
              <w:tc>
                <w:tcPr>
                  <w:tcW w:w="0" w:type="auto"/>
                </w:tcPr>
                <w:p w14:paraId="60C9B174"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3 días hábiles</w:t>
                  </w:r>
                </w:p>
              </w:tc>
            </w:tr>
            <w:tr w:rsidR="00E6342A" w:rsidRPr="00A57D01" w14:paraId="2D7AEB74" w14:textId="77777777" w:rsidTr="00AD597D">
              <w:tc>
                <w:tcPr>
                  <w:tcW w:w="0" w:type="auto"/>
                </w:tcPr>
                <w:p w14:paraId="67940FDF"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Respuesta a la solicitud en caso de que el sujeto obligado no sea competente</w:t>
                  </w:r>
                </w:p>
              </w:tc>
              <w:tc>
                <w:tcPr>
                  <w:tcW w:w="0" w:type="auto"/>
                </w:tcPr>
                <w:p w14:paraId="3631BF0B"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3 días hábiles</w:t>
                  </w:r>
                </w:p>
              </w:tc>
            </w:tr>
            <w:tr w:rsidR="00E6342A" w:rsidRPr="00A57D01" w14:paraId="3474E119" w14:textId="77777777" w:rsidTr="00AD597D">
              <w:tc>
                <w:tcPr>
                  <w:tcW w:w="0" w:type="auto"/>
                </w:tcPr>
                <w:p w14:paraId="5FA78E8A"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Reconducción de la solicitud en caso de ser un derecho diferente.</w:t>
                  </w:r>
                </w:p>
              </w:tc>
              <w:tc>
                <w:tcPr>
                  <w:tcW w:w="0" w:type="auto"/>
                </w:tcPr>
                <w:p w14:paraId="3A143653"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3 días hábiles</w:t>
                  </w:r>
                </w:p>
              </w:tc>
            </w:tr>
            <w:tr w:rsidR="00E6342A" w:rsidRPr="00A57D01" w14:paraId="20A160E9" w14:textId="77777777" w:rsidTr="00AD597D">
              <w:tc>
                <w:tcPr>
                  <w:tcW w:w="0" w:type="auto"/>
                </w:tcPr>
                <w:p w14:paraId="02EC58D9"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 xml:space="preserve">Respuesta a la solicitud cuando exista un trámite o procedimiento </w:t>
                  </w:r>
                  <w:proofErr w:type="spellStart"/>
                  <w:r w:rsidRPr="00A57D01">
                    <w:rPr>
                      <w:rFonts w:ascii="Arial" w:eastAsia="Calibri" w:hAnsi="Arial" w:cs="Arial"/>
                      <w:sz w:val="24"/>
                      <w:szCs w:val="24"/>
                    </w:rPr>
                    <w:t>especifico</w:t>
                  </w:r>
                  <w:proofErr w:type="spellEnd"/>
                  <w:r w:rsidRPr="00A57D01">
                    <w:rPr>
                      <w:rFonts w:ascii="Arial" w:eastAsia="Calibri" w:hAnsi="Arial" w:cs="Arial"/>
                      <w:sz w:val="24"/>
                      <w:szCs w:val="24"/>
                    </w:rPr>
                    <w:t xml:space="preserve"> para solicitar el ejercicio de derechos ARCO. </w:t>
                  </w:r>
                </w:p>
              </w:tc>
              <w:tc>
                <w:tcPr>
                  <w:tcW w:w="0" w:type="auto"/>
                </w:tcPr>
                <w:p w14:paraId="40192B5D"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3 días hábiles</w:t>
                  </w:r>
                </w:p>
              </w:tc>
            </w:tr>
            <w:tr w:rsidR="00E6342A" w:rsidRPr="00A57D01" w14:paraId="39ADFE46" w14:textId="77777777" w:rsidTr="00AD597D">
              <w:tc>
                <w:tcPr>
                  <w:tcW w:w="0" w:type="auto"/>
                </w:tcPr>
                <w:p w14:paraId="6A0F981E"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Respuesta a la solicitud.</w:t>
                  </w:r>
                </w:p>
              </w:tc>
              <w:tc>
                <w:tcPr>
                  <w:tcW w:w="0" w:type="auto"/>
                </w:tcPr>
                <w:p w14:paraId="734BB00E"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10 días hábiles, siguientes a la admisión</w:t>
                  </w:r>
                </w:p>
              </w:tc>
            </w:tr>
            <w:tr w:rsidR="00E6342A" w:rsidRPr="00A57D01" w14:paraId="29012C3E" w14:textId="77777777" w:rsidTr="00AD597D">
              <w:tc>
                <w:tcPr>
                  <w:tcW w:w="0" w:type="auto"/>
                </w:tcPr>
                <w:p w14:paraId="6300A090"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Respuesta a la solicitud, en caso de ampliación</w:t>
                  </w:r>
                </w:p>
              </w:tc>
              <w:tc>
                <w:tcPr>
                  <w:tcW w:w="0" w:type="auto"/>
                </w:tcPr>
                <w:p w14:paraId="2A1CAC0D"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15 días hábiles</w:t>
                  </w:r>
                </w:p>
              </w:tc>
            </w:tr>
            <w:tr w:rsidR="00E6342A" w:rsidRPr="00A57D01" w14:paraId="53E5B9C4" w14:textId="77777777" w:rsidTr="00AD597D">
              <w:tc>
                <w:tcPr>
                  <w:tcW w:w="0" w:type="auto"/>
                </w:tcPr>
                <w:p w14:paraId="2D0AFEDF"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Plazo para hacer efectivo el derecho en caso de que resulte procedente.</w:t>
                  </w:r>
                </w:p>
              </w:tc>
              <w:tc>
                <w:tcPr>
                  <w:tcW w:w="0" w:type="auto"/>
                </w:tcPr>
                <w:p w14:paraId="19E07B45" w14:textId="77777777"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5 días hábiles</w:t>
                  </w:r>
                </w:p>
              </w:tc>
            </w:tr>
          </w:tbl>
          <w:p w14:paraId="7629E822" w14:textId="77777777" w:rsidR="005210E0" w:rsidRPr="00A57D01" w:rsidRDefault="005210E0" w:rsidP="00E6342A">
            <w:pPr>
              <w:jc w:val="both"/>
              <w:rPr>
                <w:rFonts w:ascii="Arial" w:eastAsia="Calibri" w:hAnsi="Arial" w:cs="Arial"/>
                <w:sz w:val="24"/>
                <w:szCs w:val="24"/>
              </w:rPr>
            </w:pPr>
          </w:p>
          <w:p w14:paraId="51B6BC4F" w14:textId="77777777" w:rsidR="00A57D01" w:rsidRDefault="00A57D01" w:rsidP="00E6342A">
            <w:pPr>
              <w:jc w:val="both"/>
              <w:rPr>
                <w:rFonts w:ascii="Arial" w:eastAsia="Calibri" w:hAnsi="Arial" w:cs="Arial"/>
                <w:sz w:val="24"/>
                <w:szCs w:val="24"/>
              </w:rPr>
            </w:pPr>
          </w:p>
          <w:p w14:paraId="3FB717AF" w14:textId="7BA706A4"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 xml:space="preserve">En caso de haber presentado una solicitud de acceso a datos personales, este se le dará </w:t>
            </w:r>
            <w:proofErr w:type="gramStart"/>
            <w:r w:rsidRPr="00A57D01">
              <w:rPr>
                <w:rFonts w:ascii="Arial" w:eastAsia="Calibri" w:hAnsi="Arial" w:cs="Arial"/>
                <w:sz w:val="24"/>
                <w:szCs w:val="24"/>
              </w:rPr>
              <w:t>de acuerdo al</w:t>
            </w:r>
            <w:proofErr w:type="gramEnd"/>
            <w:r w:rsidRPr="00A57D01">
              <w:rPr>
                <w:rFonts w:ascii="Arial" w:eastAsia="Calibri" w:hAnsi="Arial" w:cs="Arial"/>
                <w:sz w:val="24"/>
                <w:szCs w:val="24"/>
              </w:rPr>
              <w:t xml:space="preserve"> medio señalado por el solicitante, el cual puede ser:</w:t>
            </w:r>
          </w:p>
          <w:p w14:paraId="6E1463EC" w14:textId="77777777" w:rsidR="00E6342A" w:rsidRPr="00A57D01" w:rsidRDefault="00E6342A" w:rsidP="00E6342A">
            <w:pPr>
              <w:numPr>
                <w:ilvl w:val="0"/>
                <w:numId w:val="15"/>
              </w:numPr>
              <w:contextualSpacing/>
              <w:jc w:val="both"/>
              <w:rPr>
                <w:rFonts w:ascii="Arial" w:eastAsia="Calibri" w:hAnsi="Arial" w:cs="Arial"/>
                <w:sz w:val="24"/>
                <w:szCs w:val="24"/>
              </w:rPr>
            </w:pPr>
            <w:r w:rsidRPr="00A57D01">
              <w:rPr>
                <w:rFonts w:ascii="Arial" w:eastAsia="Calibri" w:hAnsi="Arial" w:cs="Arial"/>
                <w:sz w:val="24"/>
                <w:szCs w:val="24"/>
              </w:rPr>
              <w:t>Consulta directa, de carácter gratuito.</w:t>
            </w:r>
          </w:p>
          <w:p w14:paraId="1F4A3C4A" w14:textId="77777777" w:rsidR="00E6342A" w:rsidRPr="00A57D01" w:rsidRDefault="00E6342A" w:rsidP="00E6342A">
            <w:pPr>
              <w:numPr>
                <w:ilvl w:val="0"/>
                <w:numId w:val="15"/>
              </w:numPr>
              <w:contextualSpacing/>
              <w:jc w:val="both"/>
              <w:rPr>
                <w:rFonts w:ascii="Arial" w:eastAsia="Calibri" w:hAnsi="Arial" w:cs="Arial"/>
                <w:sz w:val="24"/>
                <w:szCs w:val="24"/>
              </w:rPr>
            </w:pPr>
            <w:r w:rsidRPr="00A57D01">
              <w:rPr>
                <w:rFonts w:ascii="Arial" w:eastAsia="Calibri" w:hAnsi="Arial" w:cs="Arial"/>
                <w:sz w:val="24"/>
                <w:szCs w:val="24"/>
              </w:rPr>
              <w:t>Copia certificada (costo)</w:t>
            </w:r>
          </w:p>
          <w:p w14:paraId="7DF7978E" w14:textId="77777777" w:rsidR="00E6342A" w:rsidRPr="00A57D01" w:rsidRDefault="00E6342A" w:rsidP="00E6342A">
            <w:pPr>
              <w:numPr>
                <w:ilvl w:val="0"/>
                <w:numId w:val="15"/>
              </w:numPr>
              <w:contextualSpacing/>
              <w:jc w:val="both"/>
              <w:rPr>
                <w:rFonts w:ascii="Arial" w:eastAsia="Calibri" w:hAnsi="Arial" w:cs="Arial"/>
                <w:sz w:val="24"/>
                <w:szCs w:val="24"/>
              </w:rPr>
            </w:pPr>
            <w:r w:rsidRPr="00A57D01">
              <w:rPr>
                <w:rFonts w:ascii="Arial" w:eastAsia="Calibri" w:hAnsi="Arial" w:cs="Arial"/>
                <w:sz w:val="24"/>
                <w:szCs w:val="24"/>
              </w:rPr>
              <w:t>Copia simple, Dispositivo de almacenamiento, disco compacto u otros medios.</w:t>
            </w:r>
          </w:p>
          <w:p w14:paraId="758CE8A0" w14:textId="77777777" w:rsidR="00A57D01" w:rsidRDefault="00A57D01" w:rsidP="00E6342A">
            <w:pPr>
              <w:jc w:val="both"/>
              <w:rPr>
                <w:rFonts w:ascii="Arial" w:eastAsia="Calibri" w:hAnsi="Arial" w:cs="Arial"/>
                <w:sz w:val="24"/>
                <w:szCs w:val="24"/>
              </w:rPr>
            </w:pPr>
          </w:p>
          <w:p w14:paraId="1E7E1707" w14:textId="6A6310EB"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Los cobros por la reproducción de copias certificadas, copias simples y otros medios que tengan costo, se hará de conformidad con la Ley de Ingresos del Municipio de San Pedro Tlaquepaque</w:t>
            </w:r>
            <w:r w:rsidR="00700C0D" w:rsidRPr="00A57D01">
              <w:rPr>
                <w:rFonts w:ascii="Arial" w:eastAsia="Calibri" w:hAnsi="Arial" w:cs="Arial"/>
                <w:sz w:val="24"/>
                <w:szCs w:val="24"/>
              </w:rPr>
              <w:t>,</w:t>
            </w:r>
            <w:r w:rsidRPr="00A57D01">
              <w:rPr>
                <w:rFonts w:ascii="Arial" w:eastAsia="Calibri" w:hAnsi="Arial" w:cs="Arial"/>
                <w:sz w:val="24"/>
                <w:szCs w:val="24"/>
              </w:rPr>
              <w:t xml:space="preserve"> Jalisco para el ejercicio 2022. Se hace la aclaración que la información se entregará sin costo cuando implique la entrega de no más de veinte hojas simples, además, la Unidad de Transparencia podrá </w:t>
            </w:r>
            <w:r w:rsidRPr="00A57D01">
              <w:rPr>
                <w:rFonts w:ascii="Arial" w:eastAsia="Calibri" w:hAnsi="Arial" w:cs="Arial"/>
                <w:sz w:val="24"/>
                <w:szCs w:val="24"/>
              </w:rPr>
              <w:lastRenderedPageBreak/>
              <w:t>exceptuar el pago de reproducción y envío atendiendo las necesidades socioeconómicas del titular.</w:t>
            </w:r>
          </w:p>
          <w:p w14:paraId="4B761C03" w14:textId="77777777" w:rsidR="00A57D01" w:rsidRDefault="00A57D01" w:rsidP="00E6342A">
            <w:pPr>
              <w:jc w:val="both"/>
              <w:rPr>
                <w:rFonts w:ascii="Arial" w:eastAsia="Calibri" w:hAnsi="Arial" w:cs="Arial"/>
                <w:sz w:val="24"/>
                <w:szCs w:val="24"/>
              </w:rPr>
            </w:pPr>
          </w:p>
          <w:p w14:paraId="66462582" w14:textId="7128F619" w:rsidR="00E6342A" w:rsidRPr="00A57D01" w:rsidRDefault="00E6342A" w:rsidP="00E6342A">
            <w:pPr>
              <w:jc w:val="both"/>
              <w:rPr>
                <w:rFonts w:ascii="Arial" w:eastAsia="Calibri" w:hAnsi="Arial" w:cs="Arial"/>
                <w:sz w:val="24"/>
                <w:szCs w:val="24"/>
              </w:rPr>
            </w:pPr>
            <w:r w:rsidRPr="00A57D01">
              <w:rPr>
                <w:rFonts w:ascii="Arial" w:eastAsia="Calibri" w:hAnsi="Arial" w:cs="Arial"/>
                <w:sz w:val="24"/>
                <w:szCs w:val="24"/>
              </w:rPr>
              <w:t xml:space="preserve">En caso de que el titular se encuentre inconforme con la respuesta emitida por el Instituto Municipal de las Mujeres y para Igualdad Sustantiva en San Pedro Tlaquepaque, Jalisco, dentro de los quince días hábiles contados a partir del día siguiente a la fecha de notificación de la resolución de la solicitud, podrá interponer recurso de revisión ante la Unidad de Transparencia del Instituto Municipal de las Mujeres y para Igualdad Sustantiva en San Pedro Tlaquepaque, o bien, ante el Instituto de Transparencia, Información Pública y Protección de Datos Personales del Estado de Jalisco, a través del mecanismo establecido por el Instituto, mismo que puede consultarse en el siguiente enlace: </w:t>
            </w:r>
            <w:hyperlink r:id="rId9" w:history="1">
              <w:r w:rsidRPr="002B7955">
                <w:rPr>
                  <w:rFonts w:ascii="Arial" w:eastAsia="Calibri" w:hAnsi="Arial" w:cs="Arial"/>
                  <w:b/>
                  <w:bCs/>
                  <w:color w:val="0563C1"/>
                  <w:sz w:val="24"/>
                  <w:szCs w:val="24"/>
                  <w:u w:val="single"/>
                </w:rPr>
                <w:t>https://www.itei.org.mx/v4/procedimientos/proteccion_datos/</w:t>
              </w:r>
            </w:hyperlink>
            <w:r w:rsidRPr="00A57D01">
              <w:rPr>
                <w:rFonts w:ascii="Arial" w:eastAsia="Calibri" w:hAnsi="Arial" w:cs="Arial"/>
                <w:sz w:val="24"/>
                <w:szCs w:val="24"/>
              </w:rPr>
              <w:t xml:space="preserve">, cuyo formato de Recurso de revisión se encuentra en: </w:t>
            </w:r>
            <w:hyperlink r:id="rId10" w:history="1">
              <w:r w:rsidRPr="002B7955">
                <w:rPr>
                  <w:rFonts w:ascii="Arial" w:eastAsia="Calibri" w:hAnsi="Arial" w:cs="Arial"/>
                  <w:b/>
                  <w:bCs/>
                  <w:color w:val="0563C1"/>
                  <w:sz w:val="24"/>
                  <w:szCs w:val="24"/>
                  <w:u w:val="single"/>
                </w:rPr>
                <w:t>https://www.itei.org.mx/v3/documentos/dpdp/formatorrpdp_itei.docx</w:t>
              </w:r>
            </w:hyperlink>
            <w:r w:rsidRPr="00A57D01">
              <w:rPr>
                <w:rFonts w:ascii="Arial" w:eastAsia="Calibri" w:hAnsi="Arial" w:cs="Arial"/>
                <w:sz w:val="24"/>
                <w:szCs w:val="24"/>
              </w:rPr>
              <w:t xml:space="preserve"> </w:t>
            </w:r>
          </w:p>
          <w:p w14:paraId="2C19CE62" w14:textId="77777777" w:rsidR="00E6342A" w:rsidRPr="00A57D01" w:rsidRDefault="00E6342A" w:rsidP="00E6342A">
            <w:pPr>
              <w:jc w:val="both"/>
              <w:rPr>
                <w:rFonts w:ascii="Arial" w:eastAsia="Calibri" w:hAnsi="Arial" w:cs="Arial"/>
                <w:sz w:val="24"/>
                <w:szCs w:val="24"/>
              </w:rPr>
            </w:pPr>
          </w:p>
          <w:p w14:paraId="69828715" w14:textId="2022DB8E" w:rsidR="00E6342A" w:rsidRPr="00A57D01" w:rsidRDefault="00E6342A" w:rsidP="00E6342A">
            <w:pPr>
              <w:jc w:val="both"/>
              <w:rPr>
                <w:rFonts w:ascii="Arial" w:eastAsia="Calibri" w:hAnsi="Arial" w:cs="Arial"/>
                <w:b/>
                <w:bCs/>
                <w:sz w:val="24"/>
                <w:szCs w:val="24"/>
              </w:rPr>
            </w:pPr>
            <w:r w:rsidRPr="00A57D01">
              <w:rPr>
                <w:rFonts w:ascii="Arial" w:eastAsia="Calibri" w:hAnsi="Arial" w:cs="Arial"/>
                <w:sz w:val="24"/>
                <w:szCs w:val="24"/>
              </w:rPr>
              <w:t xml:space="preserve">Cualquier cambio en el presente aviso de privacidad se hará del conocimiento de los titulares de la información confidencial, a través del portal de internet de este Sujeto Obligado, la cual es: </w:t>
            </w:r>
            <w:hyperlink r:id="rId11" w:history="1">
              <w:r w:rsidR="005210E0" w:rsidRPr="002B7955">
                <w:rPr>
                  <w:rStyle w:val="Hipervnculo"/>
                  <w:rFonts w:ascii="Arial" w:eastAsia="Calibri" w:hAnsi="Arial" w:cs="Arial"/>
                  <w:b/>
                  <w:bCs/>
                  <w:sz w:val="24"/>
                  <w:szCs w:val="24"/>
                </w:rPr>
                <w:t>https://mujeres.tlaquepaque.gob.mx/transparencia/topic/123</w:t>
              </w:r>
            </w:hyperlink>
            <w:r w:rsidR="005210E0" w:rsidRPr="00A57D01">
              <w:rPr>
                <w:rFonts w:ascii="Arial" w:eastAsia="Calibri" w:hAnsi="Arial" w:cs="Arial"/>
                <w:sz w:val="24"/>
                <w:szCs w:val="24"/>
              </w:rPr>
              <w:t xml:space="preserve"> </w:t>
            </w:r>
          </w:p>
          <w:p w14:paraId="07534C85" w14:textId="77777777" w:rsidR="00FE5D1D" w:rsidRPr="00A57D01" w:rsidRDefault="00FE5D1D" w:rsidP="00327A17">
            <w:pPr>
              <w:jc w:val="right"/>
              <w:rPr>
                <w:rFonts w:ascii="Arial" w:eastAsia="Calibri" w:hAnsi="Arial" w:cs="Arial"/>
                <w:b/>
                <w:bCs/>
                <w:sz w:val="24"/>
                <w:szCs w:val="24"/>
              </w:rPr>
            </w:pPr>
          </w:p>
          <w:p w14:paraId="42D8961F" w14:textId="77777777" w:rsidR="00FE5D1D" w:rsidRPr="00A57D01" w:rsidRDefault="00FE5D1D" w:rsidP="00327A17">
            <w:pPr>
              <w:jc w:val="right"/>
              <w:rPr>
                <w:rFonts w:ascii="Arial" w:eastAsia="Calibri" w:hAnsi="Arial" w:cs="Arial"/>
                <w:b/>
                <w:bCs/>
                <w:sz w:val="24"/>
                <w:szCs w:val="24"/>
              </w:rPr>
            </w:pPr>
          </w:p>
          <w:p w14:paraId="73C5A322" w14:textId="77777777" w:rsidR="00A57D01" w:rsidRPr="00A57D01" w:rsidRDefault="00A57D01" w:rsidP="00A57D01">
            <w:pPr>
              <w:rPr>
                <w:rFonts w:ascii="Arial" w:eastAsia="Calibri" w:hAnsi="Arial" w:cs="Arial"/>
                <w:b/>
                <w:bCs/>
                <w:color w:val="7030A0"/>
                <w:sz w:val="24"/>
                <w:szCs w:val="24"/>
              </w:rPr>
            </w:pPr>
          </w:p>
          <w:p w14:paraId="0919F6C1" w14:textId="77777777" w:rsidR="00A57D01" w:rsidRPr="00A57D01" w:rsidRDefault="00A57D01" w:rsidP="00A57D01">
            <w:pPr>
              <w:rPr>
                <w:rFonts w:ascii="Arial" w:eastAsia="Calibri" w:hAnsi="Arial" w:cs="Arial"/>
                <w:b/>
                <w:bCs/>
                <w:color w:val="7030A0"/>
                <w:sz w:val="24"/>
                <w:szCs w:val="24"/>
              </w:rPr>
            </w:pPr>
          </w:p>
          <w:p w14:paraId="032F6E6B" w14:textId="77777777" w:rsidR="00A57D01" w:rsidRPr="00A57D01" w:rsidRDefault="00A57D01" w:rsidP="00A57D01">
            <w:pPr>
              <w:rPr>
                <w:rFonts w:ascii="Arial" w:eastAsia="Calibri" w:hAnsi="Arial" w:cs="Arial"/>
                <w:b/>
                <w:bCs/>
                <w:color w:val="7030A0"/>
                <w:sz w:val="24"/>
                <w:szCs w:val="24"/>
              </w:rPr>
            </w:pPr>
          </w:p>
          <w:p w14:paraId="4CA12C21" w14:textId="77777777" w:rsidR="00A57D01" w:rsidRPr="00A57D01" w:rsidRDefault="00A57D01" w:rsidP="00A57D01">
            <w:pPr>
              <w:rPr>
                <w:rFonts w:ascii="Arial" w:eastAsia="Calibri" w:hAnsi="Arial" w:cs="Arial"/>
                <w:b/>
                <w:bCs/>
                <w:color w:val="7030A0"/>
                <w:sz w:val="24"/>
                <w:szCs w:val="24"/>
              </w:rPr>
            </w:pPr>
          </w:p>
          <w:p w14:paraId="12736EAE" w14:textId="77777777" w:rsidR="00A57D01" w:rsidRPr="00A57D01" w:rsidRDefault="00A57D01" w:rsidP="00A57D01">
            <w:pPr>
              <w:rPr>
                <w:rFonts w:ascii="Arial" w:eastAsia="Calibri" w:hAnsi="Arial" w:cs="Arial"/>
                <w:b/>
                <w:bCs/>
                <w:color w:val="7030A0"/>
                <w:sz w:val="24"/>
                <w:szCs w:val="24"/>
              </w:rPr>
            </w:pPr>
          </w:p>
          <w:p w14:paraId="019AD08D" w14:textId="77777777" w:rsidR="00A57D01" w:rsidRPr="00A57D01" w:rsidRDefault="00A57D01" w:rsidP="00A57D01">
            <w:pPr>
              <w:rPr>
                <w:rFonts w:ascii="Arial" w:eastAsia="Calibri" w:hAnsi="Arial" w:cs="Arial"/>
                <w:b/>
                <w:bCs/>
                <w:color w:val="7030A0"/>
                <w:sz w:val="24"/>
                <w:szCs w:val="24"/>
              </w:rPr>
            </w:pPr>
          </w:p>
          <w:p w14:paraId="5DDE4444" w14:textId="77777777" w:rsidR="00A57D01" w:rsidRPr="00A57D01" w:rsidRDefault="00A57D01" w:rsidP="00A57D01">
            <w:pPr>
              <w:rPr>
                <w:rFonts w:ascii="Arial" w:eastAsia="Calibri" w:hAnsi="Arial" w:cs="Arial"/>
                <w:b/>
                <w:bCs/>
                <w:color w:val="7030A0"/>
                <w:sz w:val="24"/>
                <w:szCs w:val="24"/>
              </w:rPr>
            </w:pPr>
          </w:p>
          <w:p w14:paraId="67FE11C9" w14:textId="77777777" w:rsidR="00A57D01" w:rsidRPr="00A57D01" w:rsidRDefault="00A57D01" w:rsidP="00A57D01">
            <w:pPr>
              <w:rPr>
                <w:rFonts w:ascii="Arial" w:eastAsia="Calibri" w:hAnsi="Arial" w:cs="Arial"/>
                <w:b/>
                <w:bCs/>
                <w:color w:val="7030A0"/>
                <w:sz w:val="24"/>
                <w:szCs w:val="24"/>
              </w:rPr>
            </w:pPr>
          </w:p>
          <w:p w14:paraId="3D0027CA" w14:textId="77777777" w:rsidR="00A57D01" w:rsidRDefault="00A57D01" w:rsidP="00A57D01">
            <w:pPr>
              <w:jc w:val="right"/>
              <w:rPr>
                <w:rFonts w:ascii="Arial" w:eastAsia="Calibri" w:hAnsi="Arial" w:cs="Arial"/>
                <w:b/>
                <w:bCs/>
                <w:color w:val="7030A0"/>
                <w:sz w:val="24"/>
                <w:szCs w:val="24"/>
              </w:rPr>
            </w:pPr>
          </w:p>
          <w:p w14:paraId="65EB2056" w14:textId="5B73C99D" w:rsidR="00327A17" w:rsidRPr="00CD521C" w:rsidRDefault="004B4390" w:rsidP="00CD521C">
            <w:pPr>
              <w:jc w:val="center"/>
              <w:rPr>
                <w:rFonts w:ascii="Arial" w:eastAsia="Calibri" w:hAnsi="Arial" w:cs="Arial"/>
                <w:b/>
                <w:bCs/>
                <w:color w:val="5F28A8"/>
                <w:sz w:val="24"/>
                <w:szCs w:val="24"/>
              </w:rPr>
            </w:pPr>
            <w:r w:rsidRPr="00CD521C">
              <w:rPr>
                <w:rFonts w:ascii="Arial" w:eastAsia="Calibri" w:hAnsi="Arial" w:cs="Arial"/>
                <w:b/>
                <w:bCs/>
                <w:color w:val="5F28A8"/>
                <w:sz w:val="24"/>
                <w:szCs w:val="24"/>
              </w:rPr>
              <w:t>Fecha de actualización</w:t>
            </w:r>
            <w:r w:rsidRPr="00EC4FC8">
              <w:rPr>
                <w:rFonts w:ascii="Arial" w:eastAsia="Calibri" w:hAnsi="Arial" w:cs="Arial"/>
                <w:b/>
                <w:bCs/>
                <w:color w:val="000000" w:themeColor="text1"/>
                <w:sz w:val="24"/>
                <w:szCs w:val="24"/>
              </w:rPr>
              <w:t xml:space="preserve">:  </w:t>
            </w:r>
            <w:r w:rsidR="00CD521C" w:rsidRPr="00EC4FC8">
              <w:rPr>
                <w:rFonts w:ascii="Arial" w:eastAsia="Calibri" w:hAnsi="Arial" w:cs="Arial"/>
                <w:b/>
                <w:bCs/>
                <w:color w:val="000000" w:themeColor="text1"/>
                <w:sz w:val="24"/>
                <w:szCs w:val="24"/>
              </w:rPr>
              <w:t>08</w:t>
            </w:r>
            <w:r w:rsidR="00E16974" w:rsidRPr="00EC4FC8">
              <w:rPr>
                <w:rFonts w:ascii="Arial" w:eastAsia="Calibri" w:hAnsi="Arial" w:cs="Arial"/>
                <w:b/>
                <w:bCs/>
                <w:color w:val="000000" w:themeColor="text1"/>
                <w:sz w:val="24"/>
                <w:szCs w:val="24"/>
              </w:rPr>
              <w:t xml:space="preserve"> de </w:t>
            </w:r>
            <w:r w:rsidR="00CD521C" w:rsidRPr="00EC4FC8">
              <w:rPr>
                <w:rFonts w:ascii="Arial" w:eastAsia="Calibri" w:hAnsi="Arial" w:cs="Arial"/>
                <w:b/>
                <w:bCs/>
                <w:color w:val="000000" w:themeColor="text1"/>
                <w:sz w:val="24"/>
                <w:szCs w:val="24"/>
              </w:rPr>
              <w:t>enero</w:t>
            </w:r>
            <w:r w:rsidR="00327A17" w:rsidRPr="00EC4FC8">
              <w:rPr>
                <w:rFonts w:ascii="Arial" w:eastAsia="Calibri" w:hAnsi="Arial" w:cs="Arial"/>
                <w:b/>
                <w:bCs/>
                <w:color w:val="000000" w:themeColor="text1"/>
                <w:sz w:val="24"/>
                <w:szCs w:val="24"/>
              </w:rPr>
              <w:t xml:space="preserve"> </w:t>
            </w:r>
            <w:r w:rsidR="00476E4D" w:rsidRPr="00EC4FC8">
              <w:rPr>
                <w:rFonts w:ascii="Arial" w:eastAsia="Calibri" w:hAnsi="Arial" w:cs="Arial"/>
                <w:b/>
                <w:bCs/>
                <w:color w:val="000000" w:themeColor="text1"/>
                <w:sz w:val="24"/>
                <w:szCs w:val="24"/>
              </w:rPr>
              <w:t>del 202</w:t>
            </w:r>
            <w:r w:rsidR="00CD521C" w:rsidRPr="00EC4FC8">
              <w:rPr>
                <w:rFonts w:ascii="Arial" w:eastAsia="Calibri" w:hAnsi="Arial" w:cs="Arial"/>
                <w:b/>
                <w:bCs/>
                <w:color w:val="000000" w:themeColor="text1"/>
                <w:sz w:val="24"/>
                <w:szCs w:val="24"/>
              </w:rPr>
              <w:t>5</w:t>
            </w:r>
          </w:p>
          <w:p w14:paraId="1BAA88EE" w14:textId="60E04AF7" w:rsidR="00E6342A" w:rsidRPr="00A57D01" w:rsidRDefault="00E6342A" w:rsidP="00E6342A">
            <w:pPr>
              <w:spacing w:after="0" w:line="240" w:lineRule="auto"/>
              <w:jc w:val="both"/>
              <w:rPr>
                <w:rFonts w:ascii="Arial" w:eastAsia="Times New Roman" w:hAnsi="Arial" w:cs="Arial"/>
                <w:b/>
                <w:bCs/>
                <w:color w:val="993366"/>
                <w:sz w:val="24"/>
                <w:szCs w:val="24"/>
                <w:lang w:eastAsia="es-MX"/>
              </w:rPr>
            </w:pPr>
          </w:p>
        </w:tc>
      </w:tr>
    </w:tbl>
    <w:p w14:paraId="067AD044" w14:textId="77777777" w:rsidR="00E9174A" w:rsidRPr="00DD3E4F" w:rsidRDefault="00E9174A" w:rsidP="00E9174A">
      <w:pPr>
        <w:rPr>
          <w:rFonts w:ascii="Arial Narrow" w:hAnsi="Arial Narrow"/>
        </w:rPr>
      </w:pPr>
    </w:p>
    <w:sectPr w:rsidR="00E9174A" w:rsidRPr="00DD3E4F" w:rsidSect="00BD1ACC">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6E0A821E"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9E65B74"/>
    <w:multiLevelType w:val="hybridMultilevel"/>
    <w:tmpl w:val="600047B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C0407F"/>
    <w:multiLevelType w:val="hybridMultilevel"/>
    <w:tmpl w:val="FD7660CC"/>
    <w:lvl w:ilvl="0" w:tplc="03A63CC4">
      <w:start w:val="1"/>
      <w:numFmt w:val="bullet"/>
      <w:lvlText w:val=""/>
      <w:lvlPicBulletId w:val="0"/>
      <w:lvlJc w:val="left"/>
      <w:pPr>
        <w:tabs>
          <w:tab w:val="num" w:pos="720"/>
        </w:tabs>
        <w:ind w:left="720" w:hanging="360"/>
      </w:pPr>
      <w:rPr>
        <w:rFonts w:ascii="Symbol" w:hAnsi="Symbol" w:hint="default"/>
      </w:rPr>
    </w:lvl>
    <w:lvl w:ilvl="1" w:tplc="9864C5DC" w:tentative="1">
      <w:start w:val="1"/>
      <w:numFmt w:val="bullet"/>
      <w:lvlText w:val=""/>
      <w:lvlJc w:val="left"/>
      <w:pPr>
        <w:tabs>
          <w:tab w:val="num" w:pos="1440"/>
        </w:tabs>
        <w:ind w:left="1440" w:hanging="360"/>
      </w:pPr>
      <w:rPr>
        <w:rFonts w:ascii="Symbol" w:hAnsi="Symbol" w:hint="default"/>
      </w:rPr>
    </w:lvl>
    <w:lvl w:ilvl="2" w:tplc="044C1F74" w:tentative="1">
      <w:start w:val="1"/>
      <w:numFmt w:val="bullet"/>
      <w:lvlText w:val=""/>
      <w:lvlJc w:val="left"/>
      <w:pPr>
        <w:tabs>
          <w:tab w:val="num" w:pos="2160"/>
        </w:tabs>
        <w:ind w:left="2160" w:hanging="360"/>
      </w:pPr>
      <w:rPr>
        <w:rFonts w:ascii="Symbol" w:hAnsi="Symbol" w:hint="default"/>
      </w:rPr>
    </w:lvl>
    <w:lvl w:ilvl="3" w:tplc="23387870" w:tentative="1">
      <w:start w:val="1"/>
      <w:numFmt w:val="bullet"/>
      <w:lvlText w:val=""/>
      <w:lvlJc w:val="left"/>
      <w:pPr>
        <w:tabs>
          <w:tab w:val="num" w:pos="2880"/>
        </w:tabs>
        <w:ind w:left="2880" w:hanging="360"/>
      </w:pPr>
      <w:rPr>
        <w:rFonts w:ascii="Symbol" w:hAnsi="Symbol" w:hint="default"/>
      </w:rPr>
    </w:lvl>
    <w:lvl w:ilvl="4" w:tplc="EB9A39D4" w:tentative="1">
      <w:start w:val="1"/>
      <w:numFmt w:val="bullet"/>
      <w:lvlText w:val=""/>
      <w:lvlJc w:val="left"/>
      <w:pPr>
        <w:tabs>
          <w:tab w:val="num" w:pos="3600"/>
        </w:tabs>
        <w:ind w:left="3600" w:hanging="360"/>
      </w:pPr>
      <w:rPr>
        <w:rFonts w:ascii="Symbol" w:hAnsi="Symbol" w:hint="default"/>
      </w:rPr>
    </w:lvl>
    <w:lvl w:ilvl="5" w:tplc="E5DE2910" w:tentative="1">
      <w:start w:val="1"/>
      <w:numFmt w:val="bullet"/>
      <w:lvlText w:val=""/>
      <w:lvlJc w:val="left"/>
      <w:pPr>
        <w:tabs>
          <w:tab w:val="num" w:pos="4320"/>
        </w:tabs>
        <w:ind w:left="4320" w:hanging="360"/>
      </w:pPr>
      <w:rPr>
        <w:rFonts w:ascii="Symbol" w:hAnsi="Symbol" w:hint="default"/>
      </w:rPr>
    </w:lvl>
    <w:lvl w:ilvl="6" w:tplc="A322D274" w:tentative="1">
      <w:start w:val="1"/>
      <w:numFmt w:val="bullet"/>
      <w:lvlText w:val=""/>
      <w:lvlJc w:val="left"/>
      <w:pPr>
        <w:tabs>
          <w:tab w:val="num" w:pos="5040"/>
        </w:tabs>
        <w:ind w:left="5040" w:hanging="360"/>
      </w:pPr>
      <w:rPr>
        <w:rFonts w:ascii="Symbol" w:hAnsi="Symbol" w:hint="default"/>
      </w:rPr>
    </w:lvl>
    <w:lvl w:ilvl="7" w:tplc="309425A0" w:tentative="1">
      <w:start w:val="1"/>
      <w:numFmt w:val="bullet"/>
      <w:lvlText w:val=""/>
      <w:lvlJc w:val="left"/>
      <w:pPr>
        <w:tabs>
          <w:tab w:val="num" w:pos="5760"/>
        </w:tabs>
        <w:ind w:left="5760" w:hanging="360"/>
      </w:pPr>
      <w:rPr>
        <w:rFonts w:ascii="Symbol" w:hAnsi="Symbol" w:hint="default"/>
      </w:rPr>
    </w:lvl>
    <w:lvl w:ilvl="8" w:tplc="EB8631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FF06B4"/>
    <w:multiLevelType w:val="multilevel"/>
    <w:tmpl w:val="BF2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94635"/>
    <w:multiLevelType w:val="multilevel"/>
    <w:tmpl w:val="630A04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Roman"/>
      <w:lvlText w:val="%3."/>
      <w:lvlJc w:val="left"/>
      <w:pPr>
        <w:ind w:left="2160" w:hanging="720"/>
      </w:pPr>
      <w:rPr>
        <w:rFonts w:hint="default"/>
        <w:b/>
        <w:color w:val="993366"/>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E0133BA"/>
    <w:multiLevelType w:val="hybridMultilevel"/>
    <w:tmpl w:val="5046ED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7B1291"/>
    <w:multiLevelType w:val="multilevel"/>
    <w:tmpl w:val="CB783982"/>
    <w:lvl w:ilvl="0">
      <w:start w:val="1"/>
      <w:numFmt w:val="bullet"/>
      <w:lvlText w:val=""/>
      <w:lvlJc w:val="left"/>
      <w:pPr>
        <w:tabs>
          <w:tab w:val="num" w:pos="-48"/>
        </w:tabs>
        <w:ind w:left="-48" w:hanging="360"/>
      </w:pPr>
      <w:rPr>
        <w:rFonts w:ascii="Symbol" w:hAnsi="Symbol" w:hint="default"/>
        <w:sz w:val="20"/>
      </w:rPr>
    </w:lvl>
    <w:lvl w:ilvl="1">
      <w:start w:val="1"/>
      <w:numFmt w:val="bullet"/>
      <w:lvlText w:val="o"/>
      <w:lvlJc w:val="left"/>
      <w:pPr>
        <w:tabs>
          <w:tab w:val="num" w:pos="672"/>
        </w:tabs>
        <w:ind w:left="672" w:hanging="360"/>
      </w:pPr>
      <w:rPr>
        <w:rFonts w:ascii="Courier New" w:hAnsi="Courier New" w:hint="default"/>
        <w:sz w:val="20"/>
      </w:rPr>
    </w:lvl>
    <w:lvl w:ilvl="2">
      <w:start w:val="1"/>
      <w:numFmt w:val="upperRoman"/>
      <w:lvlText w:val="%3."/>
      <w:lvlJc w:val="left"/>
      <w:pPr>
        <w:ind w:left="1752" w:hanging="720"/>
      </w:pPr>
      <w:rPr>
        <w:rFonts w:hint="default"/>
        <w:b/>
        <w:color w:val="993366"/>
      </w:rPr>
    </w:lvl>
    <w:lvl w:ilvl="3" w:tentative="1">
      <w:start w:val="1"/>
      <w:numFmt w:val="bullet"/>
      <w:lvlText w:val=""/>
      <w:lvlJc w:val="left"/>
      <w:pPr>
        <w:tabs>
          <w:tab w:val="num" w:pos="2112"/>
        </w:tabs>
        <w:ind w:left="2112" w:hanging="360"/>
      </w:pPr>
      <w:rPr>
        <w:rFonts w:ascii="Wingdings" w:hAnsi="Wingdings" w:hint="default"/>
        <w:sz w:val="20"/>
      </w:rPr>
    </w:lvl>
    <w:lvl w:ilvl="4" w:tentative="1">
      <w:start w:val="1"/>
      <w:numFmt w:val="bullet"/>
      <w:lvlText w:val=""/>
      <w:lvlJc w:val="left"/>
      <w:pPr>
        <w:tabs>
          <w:tab w:val="num" w:pos="2832"/>
        </w:tabs>
        <w:ind w:left="2832" w:hanging="360"/>
      </w:pPr>
      <w:rPr>
        <w:rFonts w:ascii="Wingdings" w:hAnsi="Wingdings" w:hint="default"/>
        <w:sz w:val="20"/>
      </w:rPr>
    </w:lvl>
    <w:lvl w:ilvl="5" w:tentative="1">
      <w:start w:val="1"/>
      <w:numFmt w:val="bullet"/>
      <w:lvlText w:val=""/>
      <w:lvlJc w:val="left"/>
      <w:pPr>
        <w:tabs>
          <w:tab w:val="num" w:pos="3552"/>
        </w:tabs>
        <w:ind w:left="3552" w:hanging="360"/>
      </w:pPr>
      <w:rPr>
        <w:rFonts w:ascii="Wingdings" w:hAnsi="Wingdings" w:hint="default"/>
        <w:sz w:val="20"/>
      </w:rPr>
    </w:lvl>
    <w:lvl w:ilvl="6" w:tentative="1">
      <w:start w:val="1"/>
      <w:numFmt w:val="bullet"/>
      <w:lvlText w:val=""/>
      <w:lvlJc w:val="left"/>
      <w:pPr>
        <w:tabs>
          <w:tab w:val="num" w:pos="4272"/>
        </w:tabs>
        <w:ind w:left="4272" w:hanging="360"/>
      </w:pPr>
      <w:rPr>
        <w:rFonts w:ascii="Wingdings" w:hAnsi="Wingdings" w:hint="default"/>
        <w:sz w:val="20"/>
      </w:rPr>
    </w:lvl>
    <w:lvl w:ilvl="7" w:tentative="1">
      <w:start w:val="1"/>
      <w:numFmt w:val="bullet"/>
      <w:lvlText w:val=""/>
      <w:lvlJc w:val="left"/>
      <w:pPr>
        <w:tabs>
          <w:tab w:val="num" w:pos="4992"/>
        </w:tabs>
        <w:ind w:left="4992" w:hanging="360"/>
      </w:pPr>
      <w:rPr>
        <w:rFonts w:ascii="Wingdings" w:hAnsi="Wingdings" w:hint="default"/>
        <w:sz w:val="20"/>
      </w:rPr>
    </w:lvl>
    <w:lvl w:ilvl="8" w:tentative="1">
      <w:start w:val="1"/>
      <w:numFmt w:val="bullet"/>
      <w:lvlText w:val=""/>
      <w:lvlJc w:val="left"/>
      <w:pPr>
        <w:tabs>
          <w:tab w:val="num" w:pos="5712"/>
        </w:tabs>
        <w:ind w:left="5712" w:hanging="360"/>
      </w:pPr>
      <w:rPr>
        <w:rFonts w:ascii="Wingdings" w:hAnsi="Wingdings" w:hint="default"/>
        <w:sz w:val="20"/>
      </w:rPr>
    </w:lvl>
  </w:abstractNum>
  <w:abstractNum w:abstractNumId="6" w15:restartNumberingAfterBreak="0">
    <w:nsid w:val="2668140B"/>
    <w:multiLevelType w:val="multilevel"/>
    <w:tmpl w:val="394A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10EEE"/>
    <w:multiLevelType w:val="hybridMultilevel"/>
    <w:tmpl w:val="E16C71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7D786E"/>
    <w:multiLevelType w:val="hybridMultilevel"/>
    <w:tmpl w:val="F23474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766797"/>
    <w:multiLevelType w:val="multilevel"/>
    <w:tmpl w:val="C5247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15CD4"/>
    <w:multiLevelType w:val="multilevel"/>
    <w:tmpl w:val="F25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F0723"/>
    <w:multiLevelType w:val="hybridMultilevel"/>
    <w:tmpl w:val="E58CEBBE"/>
    <w:lvl w:ilvl="0" w:tplc="753E291E">
      <w:start w:val="1"/>
      <w:numFmt w:val="bullet"/>
      <w:lvlText w:val=""/>
      <w:lvlPicBulletId w:val="1"/>
      <w:lvlJc w:val="left"/>
      <w:pPr>
        <w:tabs>
          <w:tab w:val="num" w:pos="720"/>
        </w:tabs>
        <w:ind w:left="720" w:hanging="360"/>
      </w:pPr>
      <w:rPr>
        <w:rFonts w:ascii="Symbol" w:hAnsi="Symbol" w:hint="default"/>
      </w:rPr>
    </w:lvl>
    <w:lvl w:ilvl="1" w:tplc="B1F82D1A" w:tentative="1">
      <w:start w:val="1"/>
      <w:numFmt w:val="bullet"/>
      <w:lvlText w:val=""/>
      <w:lvlJc w:val="left"/>
      <w:pPr>
        <w:tabs>
          <w:tab w:val="num" w:pos="1440"/>
        </w:tabs>
        <w:ind w:left="1440" w:hanging="360"/>
      </w:pPr>
      <w:rPr>
        <w:rFonts w:ascii="Symbol" w:hAnsi="Symbol" w:hint="default"/>
      </w:rPr>
    </w:lvl>
    <w:lvl w:ilvl="2" w:tplc="9B6E4D3A" w:tentative="1">
      <w:start w:val="1"/>
      <w:numFmt w:val="bullet"/>
      <w:lvlText w:val=""/>
      <w:lvlJc w:val="left"/>
      <w:pPr>
        <w:tabs>
          <w:tab w:val="num" w:pos="2160"/>
        </w:tabs>
        <w:ind w:left="2160" w:hanging="360"/>
      </w:pPr>
      <w:rPr>
        <w:rFonts w:ascii="Symbol" w:hAnsi="Symbol" w:hint="default"/>
      </w:rPr>
    </w:lvl>
    <w:lvl w:ilvl="3" w:tplc="06367DEC" w:tentative="1">
      <w:start w:val="1"/>
      <w:numFmt w:val="bullet"/>
      <w:lvlText w:val=""/>
      <w:lvlJc w:val="left"/>
      <w:pPr>
        <w:tabs>
          <w:tab w:val="num" w:pos="2880"/>
        </w:tabs>
        <w:ind w:left="2880" w:hanging="360"/>
      </w:pPr>
      <w:rPr>
        <w:rFonts w:ascii="Symbol" w:hAnsi="Symbol" w:hint="default"/>
      </w:rPr>
    </w:lvl>
    <w:lvl w:ilvl="4" w:tplc="61DE200A" w:tentative="1">
      <w:start w:val="1"/>
      <w:numFmt w:val="bullet"/>
      <w:lvlText w:val=""/>
      <w:lvlJc w:val="left"/>
      <w:pPr>
        <w:tabs>
          <w:tab w:val="num" w:pos="3600"/>
        </w:tabs>
        <w:ind w:left="3600" w:hanging="360"/>
      </w:pPr>
      <w:rPr>
        <w:rFonts w:ascii="Symbol" w:hAnsi="Symbol" w:hint="default"/>
      </w:rPr>
    </w:lvl>
    <w:lvl w:ilvl="5" w:tplc="62060E7E" w:tentative="1">
      <w:start w:val="1"/>
      <w:numFmt w:val="bullet"/>
      <w:lvlText w:val=""/>
      <w:lvlJc w:val="left"/>
      <w:pPr>
        <w:tabs>
          <w:tab w:val="num" w:pos="4320"/>
        </w:tabs>
        <w:ind w:left="4320" w:hanging="360"/>
      </w:pPr>
      <w:rPr>
        <w:rFonts w:ascii="Symbol" w:hAnsi="Symbol" w:hint="default"/>
      </w:rPr>
    </w:lvl>
    <w:lvl w:ilvl="6" w:tplc="71FC3F9C" w:tentative="1">
      <w:start w:val="1"/>
      <w:numFmt w:val="bullet"/>
      <w:lvlText w:val=""/>
      <w:lvlJc w:val="left"/>
      <w:pPr>
        <w:tabs>
          <w:tab w:val="num" w:pos="5040"/>
        </w:tabs>
        <w:ind w:left="5040" w:hanging="360"/>
      </w:pPr>
      <w:rPr>
        <w:rFonts w:ascii="Symbol" w:hAnsi="Symbol" w:hint="default"/>
      </w:rPr>
    </w:lvl>
    <w:lvl w:ilvl="7" w:tplc="CE7CF58E" w:tentative="1">
      <w:start w:val="1"/>
      <w:numFmt w:val="bullet"/>
      <w:lvlText w:val=""/>
      <w:lvlJc w:val="left"/>
      <w:pPr>
        <w:tabs>
          <w:tab w:val="num" w:pos="5760"/>
        </w:tabs>
        <w:ind w:left="5760" w:hanging="360"/>
      </w:pPr>
      <w:rPr>
        <w:rFonts w:ascii="Symbol" w:hAnsi="Symbol" w:hint="default"/>
      </w:rPr>
    </w:lvl>
    <w:lvl w:ilvl="8" w:tplc="F182C4B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BA534D8"/>
    <w:multiLevelType w:val="hybridMultilevel"/>
    <w:tmpl w:val="8D90502C"/>
    <w:lvl w:ilvl="0" w:tplc="80A81A20">
      <w:start w:val="1"/>
      <w:numFmt w:val="upperRoman"/>
      <w:lvlText w:val="%1."/>
      <w:lvlJc w:val="left"/>
      <w:pPr>
        <w:ind w:left="1080" w:hanging="720"/>
      </w:pPr>
      <w:rPr>
        <w:rFonts w:hint="default"/>
        <w:b/>
        <w:color w:val="99336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1C1CDD"/>
    <w:multiLevelType w:val="hybridMultilevel"/>
    <w:tmpl w:val="FD36B4A0"/>
    <w:lvl w:ilvl="0" w:tplc="77C8A75C">
      <w:start w:val="1"/>
      <w:numFmt w:val="decimal"/>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BA1789"/>
    <w:multiLevelType w:val="hybridMultilevel"/>
    <w:tmpl w:val="3F169670"/>
    <w:lvl w:ilvl="0" w:tplc="20967CD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9"/>
  </w:num>
  <w:num w:numId="6">
    <w:abstractNumId w:val="6"/>
  </w:num>
  <w:num w:numId="7">
    <w:abstractNumId w:val="12"/>
  </w:num>
  <w:num w:numId="8">
    <w:abstractNumId w:val="14"/>
  </w:num>
  <w:num w:numId="9">
    <w:abstractNumId w:val="1"/>
  </w:num>
  <w:num w:numId="10">
    <w:abstractNumId w:val="8"/>
  </w:num>
  <w:num w:numId="11">
    <w:abstractNumId w:val="0"/>
  </w:num>
  <w:num w:numId="12">
    <w:abstractNumId w:val="4"/>
  </w:num>
  <w:num w:numId="13">
    <w:abstractNumId w:val="1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59"/>
    <w:rsid w:val="00032E46"/>
    <w:rsid w:val="00045DA3"/>
    <w:rsid w:val="00060627"/>
    <w:rsid w:val="00065EE9"/>
    <w:rsid w:val="000936A7"/>
    <w:rsid w:val="000951F8"/>
    <w:rsid w:val="000B2064"/>
    <w:rsid w:val="00105BD3"/>
    <w:rsid w:val="001063C0"/>
    <w:rsid w:val="0011591C"/>
    <w:rsid w:val="00122F9E"/>
    <w:rsid w:val="00132136"/>
    <w:rsid w:val="0017128C"/>
    <w:rsid w:val="00182045"/>
    <w:rsid w:val="001D1E59"/>
    <w:rsid w:val="001E3DD0"/>
    <w:rsid w:val="00236731"/>
    <w:rsid w:val="00262191"/>
    <w:rsid w:val="00267559"/>
    <w:rsid w:val="002A1A33"/>
    <w:rsid w:val="002A7696"/>
    <w:rsid w:val="002B0A99"/>
    <w:rsid w:val="002B59CA"/>
    <w:rsid w:val="002B7955"/>
    <w:rsid w:val="002D326C"/>
    <w:rsid w:val="00327A17"/>
    <w:rsid w:val="00351526"/>
    <w:rsid w:val="00441CDF"/>
    <w:rsid w:val="00454D9E"/>
    <w:rsid w:val="004638E6"/>
    <w:rsid w:val="00463F9B"/>
    <w:rsid w:val="0047058D"/>
    <w:rsid w:val="00476E4D"/>
    <w:rsid w:val="004A7AF4"/>
    <w:rsid w:val="004B01B0"/>
    <w:rsid w:val="004B2589"/>
    <w:rsid w:val="004B4390"/>
    <w:rsid w:val="004D42CA"/>
    <w:rsid w:val="005210E0"/>
    <w:rsid w:val="005221BB"/>
    <w:rsid w:val="00535B41"/>
    <w:rsid w:val="00552663"/>
    <w:rsid w:val="00561902"/>
    <w:rsid w:val="005748EC"/>
    <w:rsid w:val="00584709"/>
    <w:rsid w:val="005B1ACD"/>
    <w:rsid w:val="005C61F8"/>
    <w:rsid w:val="005D7D2C"/>
    <w:rsid w:val="006260A3"/>
    <w:rsid w:val="00650496"/>
    <w:rsid w:val="00674694"/>
    <w:rsid w:val="006E36DC"/>
    <w:rsid w:val="00700C0D"/>
    <w:rsid w:val="007163FA"/>
    <w:rsid w:val="00764C19"/>
    <w:rsid w:val="00790A5A"/>
    <w:rsid w:val="0079421F"/>
    <w:rsid w:val="007A541A"/>
    <w:rsid w:val="007A6461"/>
    <w:rsid w:val="007C1F8C"/>
    <w:rsid w:val="00801121"/>
    <w:rsid w:val="008027F8"/>
    <w:rsid w:val="008647DE"/>
    <w:rsid w:val="008A12BF"/>
    <w:rsid w:val="008B5502"/>
    <w:rsid w:val="008F5815"/>
    <w:rsid w:val="00902081"/>
    <w:rsid w:val="009505F7"/>
    <w:rsid w:val="00962007"/>
    <w:rsid w:val="009719EE"/>
    <w:rsid w:val="009807EA"/>
    <w:rsid w:val="0098551A"/>
    <w:rsid w:val="009D1801"/>
    <w:rsid w:val="00A019A0"/>
    <w:rsid w:val="00A10074"/>
    <w:rsid w:val="00A344B7"/>
    <w:rsid w:val="00A4569D"/>
    <w:rsid w:val="00A534C5"/>
    <w:rsid w:val="00A57D01"/>
    <w:rsid w:val="00AD734E"/>
    <w:rsid w:val="00B27A47"/>
    <w:rsid w:val="00B40D3F"/>
    <w:rsid w:val="00B62632"/>
    <w:rsid w:val="00BA7A09"/>
    <w:rsid w:val="00BC1768"/>
    <w:rsid w:val="00BD1ACC"/>
    <w:rsid w:val="00BE6550"/>
    <w:rsid w:val="00C33E4E"/>
    <w:rsid w:val="00CA33F6"/>
    <w:rsid w:val="00CD521C"/>
    <w:rsid w:val="00CE7BD8"/>
    <w:rsid w:val="00CF4280"/>
    <w:rsid w:val="00D35559"/>
    <w:rsid w:val="00D41E56"/>
    <w:rsid w:val="00D516D0"/>
    <w:rsid w:val="00DD3E4F"/>
    <w:rsid w:val="00E16974"/>
    <w:rsid w:val="00E234F4"/>
    <w:rsid w:val="00E622D7"/>
    <w:rsid w:val="00E6342A"/>
    <w:rsid w:val="00E748A7"/>
    <w:rsid w:val="00E9174A"/>
    <w:rsid w:val="00EA56EB"/>
    <w:rsid w:val="00EC4FC8"/>
    <w:rsid w:val="00ED50C0"/>
    <w:rsid w:val="00EF66A9"/>
    <w:rsid w:val="00F31869"/>
    <w:rsid w:val="00F31C7B"/>
    <w:rsid w:val="00F3201F"/>
    <w:rsid w:val="00F5375A"/>
    <w:rsid w:val="00F622D8"/>
    <w:rsid w:val="00F82560"/>
    <w:rsid w:val="00FC6882"/>
    <w:rsid w:val="00FE5D1D"/>
    <w:rsid w:val="00FF3BFA"/>
    <w:rsid w:val="00FF4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9BA64B"/>
  <w15:chartTrackingRefBased/>
  <w15:docId w15:val="{5BB08FC2-7DAC-4C30-9EB8-9C58284F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159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11591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591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1591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11591C"/>
    <w:rPr>
      <w:color w:val="0000FF"/>
      <w:u w:val="single"/>
    </w:rPr>
  </w:style>
  <w:style w:type="character" w:styleId="Textoennegrita">
    <w:name w:val="Strong"/>
    <w:basedOn w:val="Fuentedeprrafopredeter"/>
    <w:uiPriority w:val="22"/>
    <w:qFormat/>
    <w:rsid w:val="0011591C"/>
    <w:rPr>
      <w:b/>
      <w:bCs/>
    </w:rPr>
  </w:style>
  <w:style w:type="paragraph" w:styleId="NormalWeb">
    <w:name w:val="Normal (Web)"/>
    <w:basedOn w:val="Normal"/>
    <w:uiPriority w:val="99"/>
    <w:semiHidden/>
    <w:unhideWhenUsed/>
    <w:rsid w:val="001159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1591C"/>
    <w:pPr>
      <w:ind w:left="720"/>
      <w:contextualSpacing/>
    </w:pPr>
  </w:style>
  <w:style w:type="table" w:styleId="Tablaconcuadrculaclara">
    <w:name w:val="Grid Table Light"/>
    <w:basedOn w:val="Tablanormal"/>
    <w:uiPriority w:val="40"/>
    <w:rsid w:val="00E634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4B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9708">
      <w:bodyDiv w:val="1"/>
      <w:marLeft w:val="0"/>
      <w:marRight w:val="0"/>
      <w:marTop w:val="0"/>
      <w:marBottom w:val="0"/>
      <w:divBdr>
        <w:top w:val="none" w:sz="0" w:space="0" w:color="auto"/>
        <w:left w:val="none" w:sz="0" w:space="0" w:color="auto"/>
        <w:bottom w:val="none" w:sz="0" w:space="0" w:color="auto"/>
        <w:right w:val="none" w:sz="0" w:space="0" w:color="auto"/>
      </w:divBdr>
    </w:div>
    <w:div w:id="387341165">
      <w:bodyDiv w:val="1"/>
      <w:marLeft w:val="0"/>
      <w:marRight w:val="0"/>
      <w:marTop w:val="0"/>
      <w:marBottom w:val="0"/>
      <w:divBdr>
        <w:top w:val="none" w:sz="0" w:space="0" w:color="auto"/>
        <w:left w:val="none" w:sz="0" w:space="0" w:color="auto"/>
        <w:bottom w:val="none" w:sz="0" w:space="0" w:color="auto"/>
        <w:right w:val="none" w:sz="0" w:space="0" w:color="auto"/>
      </w:divBdr>
    </w:div>
    <w:div w:id="1503011131">
      <w:bodyDiv w:val="1"/>
      <w:marLeft w:val="0"/>
      <w:marRight w:val="0"/>
      <w:marTop w:val="0"/>
      <w:marBottom w:val="0"/>
      <w:divBdr>
        <w:top w:val="none" w:sz="0" w:space="0" w:color="auto"/>
        <w:left w:val="none" w:sz="0" w:space="0" w:color="auto"/>
        <w:bottom w:val="none" w:sz="0" w:space="0" w:color="auto"/>
        <w:right w:val="none" w:sz="0" w:space="0" w:color="auto"/>
      </w:divBdr>
    </w:div>
    <w:div w:id="17646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immujerestlaq@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jeres.tlaquepaque.gob.mx/transparencia/topic/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jeres.tlaquepaque.gob.mx/" TargetMode="External"/><Relationship Id="rId11" Type="http://schemas.openxmlformats.org/officeDocument/2006/relationships/hyperlink" Target="https://mujeres.tlaquepaque.gob.mx/transparencia/topic/123" TargetMode="External"/><Relationship Id="rId5" Type="http://schemas.openxmlformats.org/officeDocument/2006/relationships/image" Target="media/image1.png"/><Relationship Id="rId10" Type="http://schemas.openxmlformats.org/officeDocument/2006/relationships/hyperlink" Target="https://www.itei.org.mx/v3/documentos/dpdp/formatorrpdp_itei.docx" TargetMode="External"/><Relationship Id="rId4" Type="http://schemas.openxmlformats.org/officeDocument/2006/relationships/webSettings" Target="webSettings.xml"/><Relationship Id="rId9" Type="http://schemas.openxmlformats.org/officeDocument/2006/relationships/hyperlink" Target="https://www.itei.org.mx/v4/procedimientos/proteccion_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Pages>
  <Words>1684</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Ignacio Bocanegra Alvarado</dc:creator>
  <cp:keywords/>
  <dc:description/>
  <cp:lastModifiedBy>JOSE DE JESUS AHUMADA MEDINA</cp:lastModifiedBy>
  <cp:revision>118</cp:revision>
  <dcterms:created xsi:type="dcterms:W3CDTF">2022-10-21T18:04:00Z</dcterms:created>
  <dcterms:modified xsi:type="dcterms:W3CDTF">2025-01-08T20:06:00Z</dcterms:modified>
</cp:coreProperties>
</file>